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20AA6" w14:textId="77777777" w:rsidR="00DC5C76" w:rsidRDefault="00CF0EB5">
      <w:pPr>
        <w:pStyle w:val="Heading1"/>
        <w:rPr>
          <w:rFonts w:eastAsia="Times New Roman"/>
        </w:rPr>
      </w:pPr>
      <w:r w:rsidRPr="00E359E5">
        <w:rPr>
          <w:rFonts w:ascii="Times New Roman" w:eastAsiaTheme="minorEastAsia" w:hAnsi="Times New Roman" w:cs="Times New Roman"/>
          <w:b/>
          <w:bCs/>
          <w:color w:val="auto"/>
          <w:kern w:val="0"/>
          <w14:ligatures w14:val="none"/>
        </w:rPr>
        <w:t>Exploring Virtual Nanoworld Phenomena: A Research Proposal</w:t>
      </w:r>
      <w:r w:rsidR="00F31640" w:rsidRPr="00E359E5">
        <w:rPr>
          <w:rFonts w:eastAsia="Times New Roman"/>
        </w:rPr>
        <w:t xml:space="preserve"> </w:t>
      </w:r>
    </w:p>
    <w:p w14:paraId="172062DF" w14:textId="77777777" w:rsidR="00B9083E" w:rsidRDefault="00B9083E" w:rsidP="00B9083E"/>
    <w:p w14:paraId="034657A3" w14:textId="77777777" w:rsidR="00B9083E" w:rsidRDefault="00B9083E" w:rsidP="00B9083E"/>
    <w:p w14:paraId="62CB1321" w14:textId="77777777" w:rsidR="00B9083E" w:rsidRPr="00B9083E" w:rsidRDefault="00B9083E" w:rsidP="00B9083E"/>
    <w:p w14:paraId="060CAC43" w14:textId="77777777" w:rsidR="00501176" w:rsidRDefault="0073632B" w:rsidP="00BD2A47">
      <w:pPr>
        <w:rPr>
          <w:sz w:val="28"/>
          <w:szCs w:val="28"/>
        </w:rPr>
      </w:pPr>
      <w:r>
        <w:rPr>
          <w:sz w:val="28"/>
          <w:szCs w:val="28"/>
        </w:rPr>
        <w:t xml:space="preserve">            </w:t>
      </w:r>
    </w:p>
    <w:p w14:paraId="35873728" w14:textId="784AC337" w:rsidR="00BD2A47" w:rsidRDefault="0073632B" w:rsidP="00BD2A47">
      <w:pPr>
        <w:rPr>
          <w:sz w:val="28"/>
          <w:szCs w:val="28"/>
        </w:rPr>
      </w:pPr>
      <w:r>
        <w:rPr>
          <w:sz w:val="28"/>
          <w:szCs w:val="28"/>
        </w:rPr>
        <w:t xml:space="preserve">    </w:t>
      </w:r>
      <w:r w:rsidR="00B9083E">
        <w:rPr>
          <w:sz w:val="28"/>
          <w:szCs w:val="28"/>
        </w:rPr>
        <w:t xml:space="preserve">                </w:t>
      </w:r>
      <w:r>
        <w:rPr>
          <w:sz w:val="28"/>
          <w:szCs w:val="28"/>
        </w:rPr>
        <w:t xml:space="preserve">  </w:t>
      </w:r>
      <w:r w:rsidR="00BD2A47" w:rsidRPr="0073632B">
        <w:rPr>
          <w:sz w:val="28"/>
          <w:szCs w:val="28"/>
        </w:rPr>
        <w:t>By</w:t>
      </w:r>
      <w:r w:rsidR="00B54044" w:rsidRPr="0073632B">
        <w:rPr>
          <w:sz w:val="28"/>
          <w:szCs w:val="28"/>
        </w:rPr>
        <w:t xml:space="preserve"> </w:t>
      </w:r>
    </w:p>
    <w:p w14:paraId="2CAFE8BD" w14:textId="77777777" w:rsidR="00501176" w:rsidRDefault="00501176" w:rsidP="00BD2A47">
      <w:pPr>
        <w:rPr>
          <w:sz w:val="28"/>
          <w:szCs w:val="28"/>
        </w:rPr>
      </w:pPr>
    </w:p>
    <w:p w14:paraId="20D731A0" w14:textId="77777777" w:rsidR="00501176" w:rsidRDefault="00501176" w:rsidP="00BD2A47">
      <w:pPr>
        <w:rPr>
          <w:sz w:val="28"/>
          <w:szCs w:val="28"/>
        </w:rPr>
      </w:pPr>
    </w:p>
    <w:p w14:paraId="2132ED04" w14:textId="77777777" w:rsidR="00501176" w:rsidRPr="0073632B" w:rsidRDefault="00501176" w:rsidP="00BD2A47">
      <w:pPr>
        <w:rPr>
          <w:sz w:val="28"/>
          <w:szCs w:val="28"/>
        </w:rPr>
      </w:pPr>
    </w:p>
    <w:p w14:paraId="054EA240" w14:textId="17CB32FC" w:rsidR="00B54044" w:rsidRPr="0073632B" w:rsidRDefault="00B54044" w:rsidP="00BD2A47">
      <w:pPr>
        <w:rPr>
          <w:sz w:val="28"/>
          <w:szCs w:val="28"/>
        </w:rPr>
      </w:pPr>
      <w:r w:rsidRPr="0073632B">
        <w:rPr>
          <w:sz w:val="28"/>
          <w:szCs w:val="28"/>
        </w:rPr>
        <w:t>Oluwashina Samson Ajayi</w:t>
      </w:r>
    </w:p>
    <w:p w14:paraId="7984403B" w14:textId="77777777" w:rsidR="00B54044" w:rsidRPr="00BD2A47" w:rsidRDefault="00B54044" w:rsidP="00BD2A47"/>
    <w:p w14:paraId="06D78535" w14:textId="465B932D" w:rsidR="00F31640" w:rsidRDefault="00062748">
      <w:pPr>
        <w:pStyle w:val="Heading1"/>
        <w:rPr>
          <w:rFonts w:eastAsia="Times New Roman"/>
        </w:rPr>
      </w:pPr>
      <w:r>
        <w:rPr>
          <w:rFonts w:eastAsia="Times New Roman"/>
          <w:sz w:val="36"/>
          <w:szCs w:val="36"/>
        </w:rPr>
        <w:t xml:space="preserve">1. </w:t>
      </w:r>
      <w:r w:rsidR="00F31640">
        <w:rPr>
          <w:rFonts w:eastAsia="Times New Roman"/>
        </w:rPr>
        <w:t>Introduction</w:t>
      </w:r>
    </w:p>
    <w:p w14:paraId="151DE77F" w14:textId="77777777" w:rsidR="00F31640" w:rsidRPr="00E359E5" w:rsidRDefault="00F31640">
      <w:pPr>
        <w:pStyle w:val="Heading2"/>
        <w:rPr>
          <w:rFonts w:eastAsia="Times New Roman"/>
          <w:sz w:val="40"/>
          <w:szCs w:val="40"/>
        </w:rPr>
      </w:pPr>
      <w:r>
        <w:rPr>
          <w:rFonts w:eastAsia="Times New Roman"/>
        </w:rPr>
        <w:t>1.1 Purpose of the Research</w:t>
      </w:r>
    </w:p>
    <w:p w14:paraId="3746B12E" w14:textId="77777777" w:rsidR="00F31640" w:rsidRDefault="00F31640">
      <w:pPr>
        <w:pStyle w:val="Heading2"/>
        <w:rPr>
          <w:rFonts w:eastAsia="Times New Roman"/>
        </w:rPr>
      </w:pPr>
      <w:r>
        <w:rPr>
          <w:rFonts w:eastAsia="Times New Roman"/>
        </w:rPr>
        <w:t>1.2 Research Questions</w:t>
      </w:r>
    </w:p>
    <w:p w14:paraId="2E07F479" w14:textId="77777777" w:rsidR="00F31640" w:rsidRDefault="00F31640">
      <w:pPr>
        <w:pStyle w:val="Heading2"/>
        <w:rPr>
          <w:rFonts w:eastAsia="Times New Roman"/>
        </w:rPr>
      </w:pPr>
      <w:r>
        <w:rPr>
          <w:rFonts w:eastAsia="Times New Roman"/>
        </w:rPr>
        <w:t>1.3 Significance of the Study</w:t>
      </w:r>
    </w:p>
    <w:p w14:paraId="023A99BB" w14:textId="77777777" w:rsidR="00F31640" w:rsidRDefault="00F31640">
      <w:pPr>
        <w:pStyle w:val="Heading1"/>
        <w:rPr>
          <w:rFonts w:eastAsia="Times New Roman"/>
        </w:rPr>
      </w:pPr>
      <w:r>
        <w:rPr>
          <w:rFonts w:eastAsia="Times New Roman"/>
        </w:rPr>
        <w:t>2. Literature Review</w:t>
      </w:r>
    </w:p>
    <w:p w14:paraId="1D285142" w14:textId="77777777" w:rsidR="00F31640" w:rsidRDefault="00F31640">
      <w:pPr>
        <w:pStyle w:val="Heading2"/>
        <w:rPr>
          <w:rFonts w:eastAsia="Times New Roman"/>
        </w:rPr>
      </w:pPr>
      <w:r>
        <w:rPr>
          <w:rFonts w:eastAsia="Times New Roman"/>
        </w:rPr>
        <w:t>2.1 Overview of Virtual Nanoworlds</w:t>
      </w:r>
    </w:p>
    <w:p w14:paraId="2EC21EE8" w14:textId="77777777" w:rsidR="00F31640" w:rsidRDefault="00F31640">
      <w:pPr>
        <w:pStyle w:val="Heading2"/>
        <w:rPr>
          <w:rFonts w:eastAsia="Times New Roman"/>
        </w:rPr>
      </w:pPr>
      <w:r>
        <w:rPr>
          <w:rFonts w:eastAsia="Times New Roman"/>
        </w:rPr>
        <w:t>2.2 Previous Research on Virtual Nanoworlds</w:t>
      </w:r>
    </w:p>
    <w:p w14:paraId="68287129" w14:textId="77777777" w:rsidR="00F31640" w:rsidRDefault="00F31640">
      <w:pPr>
        <w:pStyle w:val="Heading2"/>
        <w:rPr>
          <w:rFonts w:eastAsia="Times New Roman"/>
        </w:rPr>
      </w:pPr>
      <w:r>
        <w:rPr>
          <w:rFonts w:eastAsia="Times New Roman"/>
        </w:rPr>
        <w:t>2.3 Gaps in the Existing Literature</w:t>
      </w:r>
    </w:p>
    <w:p w14:paraId="728A2BA6" w14:textId="77777777" w:rsidR="00F31640" w:rsidRDefault="00F31640">
      <w:pPr>
        <w:pStyle w:val="Heading1"/>
        <w:rPr>
          <w:rFonts w:eastAsia="Times New Roman"/>
        </w:rPr>
      </w:pPr>
      <w:r>
        <w:rPr>
          <w:rFonts w:eastAsia="Times New Roman"/>
        </w:rPr>
        <w:t>3. Methodology</w:t>
      </w:r>
    </w:p>
    <w:p w14:paraId="39B985E0" w14:textId="77777777" w:rsidR="00F31640" w:rsidRDefault="00F31640">
      <w:pPr>
        <w:pStyle w:val="Heading2"/>
        <w:rPr>
          <w:rFonts w:eastAsia="Times New Roman"/>
        </w:rPr>
      </w:pPr>
      <w:r>
        <w:rPr>
          <w:rFonts w:eastAsia="Times New Roman"/>
        </w:rPr>
        <w:t>3.1 Research Design</w:t>
      </w:r>
    </w:p>
    <w:p w14:paraId="1D51C4E8" w14:textId="77777777" w:rsidR="00F31640" w:rsidRDefault="00F31640">
      <w:pPr>
        <w:pStyle w:val="Heading2"/>
        <w:rPr>
          <w:rFonts w:eastAsia="Times New Roman"/>
        </w:rPr>
      </w:pPr>
      <w:r>
        <w:rPr>
          <w:rFonts w:eastAsia="Times New Roman"/>
        </w:rPr>
        <w:t>3.2 Data Collection Methods</w:t>
      </w:r>
    </w:p>
    <w:p w14:paraId="64FBCCA6" w14:textId="77777777" w:rsidR="00F31640" w:rsidRDefault="00F31640">
      <w:pPr>
        <w:pStyle w:val="Heading2"/>
        <w:rPr>
          <w:rFonts w:eastAsia="Times New Roman"/>
        </w:rPr>
      </w:pPr>
      <w:r>
        <w:rPr>
          <w:rFonts w:eastAsia="Times New Roman"/>
        </w:rPr>
        <w:t>3.3 Data Analysis Techniques</w:t>
      </w:r>
    </w:p>
    <w:p w14:paraId="2AE6EA60" w14:textId="77777777" w:rsidR="00F31640" w:rsidRDefault="00F31640">
      <w:pPr>
        <w:pStyle w:val="Heading1"/>
        <w:rPr>
          <w:rFonts w:eastAsia="Times New Roman"/>
        </w:rPr>
      </w:pPr>
      <w:r>
        <w:rPr>
          <w:rFonts w:eastAsia="Times New Roman"/>
        </w:rPr>
        <w:t>4. Ethical Considerations</w:t>
      </w:r>
    </w:p>
    <w:p w14:paraId="77BA3831" w14:textId="77777777" w:rsidR="00F31640" w:rsidRDefault="00F31640">
      <w:pPr>
        <w:pStyle w:val="Heading2"/>
        <w:rPr>
          <w:rFonts w:eastAsia="Times New Roman"/>
        </w:rPr>
      </w:pPr>
      <w:r>
        <w:rPr>
          <w:rFonts w:eastAsia="Times New Roman"/>
        </w:rPr>
        <w:t>4.1 Informed Consent</w:t>
      </w:r>
    </w:p>
    <w:p w14:paraId="3E0AAF67" w14:textId="77777777" w:rsidR="00F31640" w:rsidRDefault="00F31640">
      <w:pPr>
        <w:pStyle w:val="Heading2"/>
        <w:rPr>
          <w:rFonts w:eastAsia="Times New Roman"/>
        </w:rPr>
      </w:pPr>
      <w:r>
        <w:rPr>
          <w:rFonts w:eastAsia="Times New Roman"/>
        </w:rPr>
        <w:t>4.2 Privacy and Confidentiality</w:t>
      </w:r>
    </w:p>
    <w:p w14:paraId="3AF7E925" w14:textId="77777777" w:rsidR="00F31640" w:rsidRDefault="00F31640">
      <w:pPr>
        <w:pStyle w:val="Heading2"/>
        <w:rPr>
          <w:rFonts w:eastAsia="Times New Roman"/>
        </w:rPr>
      </w:pPr>
      <w:r>
        <w:rPr>
          <w:rFonts w:eastAsia="Times New Roman"/>
        </w:rPr>
        <w:t>4.3 Potential Risks and Mitigation Strategies</w:t>
      </w:r>
    </w:p>
    <w:p w14:paraId="53B80B67" w14:textId="77777777" w:rsidR="00F31640" w:rsidRDefault="00F31640">
      <w:pPr>
        <w:pStyle w:val="Heading1"/>
        <w:rPr>
          <w:rFonts w:eastAsia="Times New Roman"/>
        </w:rPr>
      </w:pPr>
      <w:r>
        <w:rPr>
          <w:rFonts w:eastAsia="Times New Roman"/>
        </w:rPr>
        <w:t>5. Expected Findings</w:t>
      </w:r>
    </w:p>
    <w:p w14:paraId="569A5BE3" w14:textId="77777777" w:rsidR="00F31640" w:rsidRDefault="00F31640">
      <w:pPr>
        <w:pStyle w:val="Heading2"/>
        <w:rPr>
          <w:rFonts w:eastAsia="Times New Roman"/>
        </w:rPr>
      </w:pPr>
      <w:r>
        <w:rPr>
          <w:rFonts w:eastAsia="Times New Roman"/>
        </w:rPr>
        <w:t>5.1 Hypotheses</w:t>
      </w:r>
    </w:p>
    <w:p w14:paraId="7AC3FBC3" w14:textId="77777777" w:rsidR="00F31640" w:rsidRDefault="00F31640">
      <w:pPr>
        <w:pStyle w:val="Heading2"/>
        <w:rPr>
          <w:rFonts w:eastAsia="Times New Roman"/>
        </w:rPr>
      </w:pPr>
      <w:r>
        <w:rPr>
          <w:rFonts w:eastAsia="Times New Roman"/>
        </w:rPr>
        <w:t>5.2 Anticipated Results</w:t>
      </w:r>
    </w:p>
    <w:p w14:paraId="4B9E620C" w14:textId="77777777" w:rsidR="00F31640" w:rsidRDefault="00F31640">
      <w:pPr>
        <w:pStyle w:val="Heading1"/>
        <w:rPr>
          <w:rFonts w:eastAsia="Times New Roman"/>
        </w:rPr>
      </w:pPr>
      <w:r>
        <w:rPr>
          <w:rFonts w:eastAsia="Times New Roman"/>
        </w:rPr>
        <w:t>6. Implications and Applications</w:t>
      </w:r>
    </w:p>
    <w:p w14:paraId="50606447" w14:textId="77777777" w:rsidR="0059376D" w:rsidRDefault="00F31640" w:rsidP="0059376D">
      <w:pPr>
        <w:pStyle w:val="Heading2"/>
        <w:rPr>
          <w:rFonts w:eastAsia="Times New Roman"/>
        </w:rPr>
      </w:pPr>
      <w:r>
        <w:rPr>
          <w:rFonts w:eastAsia="Times New Roman"/>
        </w:rPr>
        <w:t>6.1 Contribution to the Field</w:t>
      </w:r>
    </w:p>
    <w:p w14:paraId="3D0C357C" w14:textId="754F8BD3" w:rsidR="00F31640" w:rsidRDefault="0059376D" w:rsidP="0059376D">
      <w:pPr>
        <w:pStyle w:val="Heading2"/>
        <w:rPr>
          <w:rFonts w:eastAsia="Times New Roman"/>
        </w:rPr>
      </w:pPr>
      <w:r>
        <w:rPr>
          <w:rFonts w:eastAsia="Times New Roman"/>
        </w:rPr>
        <w:t xml:space="preserve">7. </w:t>
      </w:r>
      <w:r w:rsidR="00F31640" w:rsidRPr="00834DD5">
        <w:rPr>
          <w:rFonts w:eastAsia="Times New Roman"/>
          <w:b/>
          <w:bCs/>
        </w:rPr>
        <w:t>Conclusion</w:t>
      </w:r>
    </w:p>
    <w:p w14:paraId="186CAF5D" w14:textId="77777777" w:rsidR="00F31640" w:rsidRDefault="00F31640">
      <w:pPr>
        <w:pStyle w:val="Heading2"/>
        <w:rPr>
          <w:rFonts w:eastAsia="Times New Roman"/>
        </w:rPr>
      </w:pPr>
      <w:r>
        <w:rPr>
          <w:rFonts w:eastAsia="Times New Roman"/>
        </w:rPr>
        <w:t>7.1 Summary of the Research Proposal</w:t>
      </w:r>
    </w:p>
    <w:p w14:paraId="384F032C" w14:textId="77777777" w:rsidR="008073F0" w:rsidRDefault="00F31640" w:rsidP="008073F0">
      <w:pPr>
        <w:pStyle w:val="Heading2"/>
        <w:numPr>
          <w:ilvl w:val="1"/>
          <w:numId w:val="2"/>
        </w:numPr>
        <w:rPr>
          <w:rFonts w:eastAsia="Times New Roman"/>
        </w:rPr>
      </w:pPr>
      <w:r>
        <w:rPr>
          <w:rFonts w:eastAsia="Times New Roman"/>
        </w:rPr>
        <w:t>Future Directions for Researc</w:t>
      </w:r>
      <w:r w:rsidR="008073F0">
        <w:rPr>
          <w:rFonts w:eastAsia="Times New Roman"/>
        </w:rPr>
        <w:t xml:space="preserve">h </w:t>
      </w:r>
    </w:p>
    <w:p w14:paraId="447F653A" w14:textId="77777777" w:rsidR="005A0C10" w:rsidRPr="005A0C10" w:rsidRDefault="005A0C10" w:rsidP="005A0C10"/>
    <w:p w14:paraId="3C5CAB34" w14:textId="1E442BBF" w:rsidR="00CF0EB5" w:rsidRPr="00E43FAC" w:rsidRDefault="00557B2F" w:rsidP="008073F0">
      <w:pPr>
        <w:pStyle w:val="Heading2"/>
        <w:ind w:left="720"/>
        <w:rPr>
          <w:rFonts w:eastAsia="Times New Roman"/>
          <w:b/>
          <w:bCs/>
        </w:rPr>
      </w:pPr>
      <w:r w:rsidRPr="00E43FAC">
        <w:rPr>
          <w:b/>
          <w:bCs/>
        </w:rPr>
        <w:t xml:space="preserve">INTRODUCTION </w:t>
      </w:r>
    </w:p>
    <w:p w14:paraId="07D18326" w14:textId="3CDB13C5" w:rsidR="00917B7E" w:rsidRDefault="00DF7AC9">
      <w:r w:rsidRPr="00DF7AC9">
        <w:t xml:space="preserve">The emergence of virtual reality (VR) technology has revolutionized scientific research, offering unprecedented opportunities for exploration and simulation. This proposal outlines a research endeavor aimed at leveraging VR technology to investigate Nanoworld phenomena. The University of </w:t>
      </w:r>
      <w:r w:rsidR="00BC5E64">
        <w:t xml:space="preserve"> </w:t>
      </w:r>
      <w:r w:rsidR="0018383C">
        <w:t>S</w:t>
      </w:r>
      <w:r w:rsidR="00915AC1">
        <w:t>tra</w:t>
      </w:r>
      <w:r w:rsidR="0018383C">
        <w:t>th</w:t>
      </w:r>
      <w:r w:rsidR="0004400F">
        <w:t>cl</w:t>
      </w:r>
      <w:r w:rsidR="00292594">
        <w:t>y</w:t>
      </w:r>
      <w:r w:rsidR="0004400F">
        <w:t>de</w:t>
      </w:r>
      <w:r w:rsidRPr="00DF7AC9">
        <w:t xml:space="preserve"> provides an ideal environment for this interdisciplinary study, with its state-of-the-art facilities and renowned expertise in both physics and </w:t>
      </w:r>
      <w:r w:rsidR="006C0B5F">
        <w:t>Nonoscience</w:t>
      </w:r>
      <w:r w:rsidRPr="00DF7AC9">
        <w:t>.</w:t>
      </w:r>
    </w:p>
    <w:p w14:paraId="54F9757D" w14:textId="011D2E28" w:rsidR="006B66D9" w:rsidRPr="00E43FAC" w:rsidRDefault="006B66D9" w:rsidP="006B66D9">
      <w:pPr>
        <w:pStyle w:val="ListParagraph"/>
        <w:numPr>
          <w:ilvl w:val="1"/>
          <w:numId w:val="3"/>
        </w:numPr>
        <w:rPr>
          <w:b/>
          <w:bCs/>
        </w:rPr>
      </w:pPr>
      <w:r w:rsidRPr="00E43FAC">
        <w:rPr>
          <w:b/>
          <w:bCs/>
        </w:rPr>
        <w:t>PURPOSE OF THE RESEARCH</w:t>
      </w:r>
    </w:p>
    <w:p w14:paraId="23FDB7C2" w14:textId="7F837EBD" w:rsidR="00FC4172" w:rsidRDefault="00770A18" w:rsidP="006B66D9">
      <w:pPr>
        <w:pStyle w:val="ListParagraph"/>
        <w:ind w:left="374"/>
      </w:pPr>
      <w:r>
        <w:t>The purpose of this research is to:</w:t>
      </w:r>
    </w:p>
    <w:p w14:paraId="63C083F4" w14:textId="6D05C7BA" w:rsidR="00A66FB9" w:rsidRDefault="009A7CBF" w:rsidP="00A66FB9">
      <w:pPr>
        <w:pStyle w:val="ListParagraph"/>
        <w:numPr>
          <w:ilvl w:val="0"/>
          <w:numId w:val="4"/>
        </w:numPr>
      </w:pPr>
      <w:r w:rsidRPr="009A7CBF">
        <w:t>Advan</w:t>
      </w:r>
      <w:r w:rsidR="006A607C">
        <w:t>ce</w:t>
      </w:r>
      <w:r w:rsidRPr="009A7CBF">
        <w:t xml:space="preserve"> Scientific Understanding: The research aims to deepen our understanding of Nanoworld phenomena by leveraging virtual reality (VR) technology to simulate and explore intricate quantum mechanical interactions, molecular dynamics, and nanostructures. By developing immersive VR simulations, the research seeks to provide novel insights into the behavior of Nanoworld systems and contribute to the advancement of fundamental scientific knowledge in this field</w:t>
      </w:r>
      <w:r w:rsidR="00A66FB9">
        <w:t>.</w:t>
      </w:r>
    </w:p>
    <w:p w14:paraId="0823AB84" w14:textId="17FC09E2" w:rsidR="00A66FB9" w:rsidRDefault="009A7CBF" w:rsidP="00A66FB9">
      <w:pPr>
        <w:pStyle w:val="ListParagraph"/>
        <w:numPr>
          <w:ilvl w:val="0"/>
          <w:numId w:val="4"/>
        </w:numPr>
      </w:pPr>
      <w:r w:rsidRPr="009A7CBF">
        <w:t>Innovat</w:t>
      </w:r>
      <w:r w:rsidR="00CE60AA">
        <w:t>e</w:t>
      </w:r>
      <w:r w:rsidRPr="009A7CBF">
        <w:t xml:space="preserve"> and</w:t>
      </w:r>
      <w:r w:rsidR="000D2E00">
        <w:t xml:space="preserve"> Provide </w:t>
      </w:r>
      <w:r w:rsidRPr="009A7CBF">
        <w:t>Technological Development: By investigating the potential applications of VR in Nanoworld research, the research aims to foster innovation and technological development. By collaborating with experts in physics, computer science, and engineering, the research endeavors to push the boundaries of VR technology to accurately model and simulate Nanoworld phenomena, paving the way for new breakthroughs in areas such as nanoelectronics, nanomedicine, and nanomaterials</w:t>
      </w:r>
      <w:r w:rsidR="00A66FB9">
        <w:t>.</w:t>
      </w:r>
    </w:p>
    <w:p w14:paraId="66A01A8C" w14:textId="77777777" w:rsidR="004139A9" w:rsidRDefault="009A7CBF" w:rsidP="00A66FB9">
      <w:pPr>
        <w:pStyle w:val="ListParagraph"/>
        <w:numPr>
          <w:ilvl w:val="0"/>
          <w:numId w:val="4"/>
        </w:numPr>
      </w:pPr>
      <w:r w:rsidRPr="009A7CBF">
        <w:t>Education and Outreach: The research also aims to enrich science education by developing VR-based educational tools and resources for teaching Nanoworld concepts to students at various academic levels. By creating immersive and interactive learning experiences, the research seeks to inspire curiosity, engagement, and understanding among students, empowering them to become the next generation of scientists and engineers.</w:t>
      </w:r>
    </w:p>
    <w:p w14:paraId="657B07AF" w14:textId="77777777" w:rsidR="00940D96" w:rsidRDefault="009A7CBF" w:rsidP="00A66FB9">
      <w:pPr>
        <w:pStyle w:val="ListParagraph"/>
        <w:numPr>
          <w:ilvl w:val="0"/>
          <w:numId w:val="4"/>
        </w:numPr>
      </w:pPr>
      <w:r w:rsidRPr="009A7CBF">
        <w:t>Collaboration and Knowledge Exchange: The research aims to foster collaboration and knowledge exchange within and beyond the academic community. By establishing interdisciplinary research teams and collaborating with industry partners, the research seeks to facilitate the sharing of expertise, resources, and best practices, driving collective progress in Nanoworld research and development.</w:t>
      </w:r>
    </w:p>
    <w:p w14:paraId="6CEC74AC" w14:textId="5711EB41" w:rsidR="00A57432" w:rsidRDefault="009A7CBF" w:rsidP="00940D96">
      <w:pPr>
        <w:pStyle w:val="ListParagraph"/>
        <w:ind w:left="734"/>
      </w:pPr>
      <w:r w:rsidRPr="009A7CBF">
        <w:t>Overall, the purpose of the research is to leverage the capabilities of virtual reality to advance scientific understanding, drive innovation, enrich education, and foster collaboration in the exploration of Nanoworld phenomena.</w:t>
      </w:r>
    </w:p>
    <w:p w14:paraId="2374A889" w14:textId="161064C2" w:rsidR="00E43FAC" w:rsidRDefault="00F348B1" w:rsidP="006B66D9">
      <w:pPr>
        <w:pStyle w:val="ListParagraph"/>
        <w:ind w:left="374"/>
        <w:rPr>
          <w:b/>
          <w:bCs/>
        </w:rPr>
      </w:pPr>
      <w:r w:rsidRPr="0024595D">
        <w:rPr>
          <w:b/>
          <w:bCs/>
        </w:rPr>
        <w:t xml:space="preserve">1.2. </w:t>
      </w:r>
      <w:r w:rsidR="00355114" w:rsidRPr="0024595D">
        <w:rPr>
          <w:b/>
          <w:bCs/>
        </w:rPr>
        <w:t>RESEARCH QUESTIONS</w:t>
      </w:r>
    </w:p>
    <w:p w14:paraId="6A4ABA80" w14:textId="4A71986B" w:rsidR="00940D96" w:rsidRDefault="0024595D" w:rsidP="006B66D9">
      <w:pPr>
        <w:pStyle w:val="ListParagraph"/>
        <w:ind w:left="374"/>
      </w:pPr>
      <w:r w:rsidRPr="00940D96">
        <w:t>The research on virtual Nanoworld phenomena aims to address several key questions</w:t>
      </w:r>
      <w:r w:rsidR="007B6DA5">
        <w:t>:</w:t>
      </w:r>
    </w:p>
    <w:p w14:paraId="600E613E" w14:textId="77777777" w:rsidR="007B6DA5" w:rsidRDefault="0024595D" w:rsidP="007B6DA5">
      <w:pPr>
        <w:pStyle w:val="ListParagraph"/>
        <w:numPr>
          <w:ilvl w:val="0"/>
          <w:numId w:val="5"/>
        </w:numPr>
      </w:pPr>
      <w:r w:rsidRPr="00940D96">
        <w:t>How accurately can virtual reality (VR) simulations replicate the behavior of Nanoworld phenomena, such as quantum mechanical interactions, molecular dynamics, and nanostructures?</w:t>
      </w:r>
    </w:p>
    <w:p w14:paraId="281C4824" w14:textId="77777777" w:rsidR="007B6DA5" w:rsidRDefault="0024595D" w:rsidP="007B6DA5">
      <w:pPr>
        <w:pStyle w:val="ListParagraph"/>
        <w:numPr>
          <w:ilvl w:val="0"/>
          <w:numId w:val="5"/>
        </w:numPr>
      </w:pPr>
      <w:r w:rsidRPr="00940D96">
        <w:t>What are the potential applications of VR in understanding and manipulating Nanoworld systems, and how can VR technology be optimized to enhance accuracy and realism in simulations?</w:t>
      </w:r>
    </w:p>
    <w:p w14:paraId="6B69E736" w14:textId="77777777" w:rsidR="00411243" w:rsidRDefault="0024595D" w:rsidP="007B6DA5">
      <w:pPr>
        <w:pStyle w:val="ListParagraph"/>
        <w:numPr>
          <w:ilvl w:val="0"/>
          <w:numId w:val="5"/>
        </w:numPr>
      </w:pPr>
      <w:r w:rsidRPr="00940D96">
        <w:t>How do VR-based observations compare with experimental results in Nanoworld research, and what insights can be gained from the correlation between virtual simulations and real-world data?</w:t>
      </w:r>
    </w:p>
    <w:p w14:paraId="703EF77D" w14:textId="77777777" w:rsidR="00411243" w:rsidRDefault="0024595D" w:rsidP="007B6DA5">
      <w:pPr>
        <w:pStyle w:val="ListParagraph"/>
        <w:numPr>
          <w:ilvl w:val="0"/>
          <w:numId w:val="5"/>
        </w:numPr>
      </w:pPr>
      <w:r w:rsidRPr="00940D96">
        <w:t>What are the most effective strategies for integrating VR-based educational tools into physics curricula to teach Nanoworld concepts to students at different academic levels?</w:t>
      </w:r>
    </w:p>
    <w:p w14:paraId="0DAC0B16" w14:textId="77777777" w:rsidR="00411243" w:rsidRDefault="0024595D" w:rsidP="007B6DA5">
      <w:pPr>
        <w:pStyle w:val="ListParagraph"/>
        <w:numPr>
          <w:ilvl w:val="0"/>
          <w:numId w:val="5"/>
        </w:numPr>
      </w:pPr>
      <w:r w:rsidRPr="00940D96">
        <w:t>What are the challenges and limitations associated with using VR technology in Nanoworld research, and how can these challenges be overcome to maximize the utility and impact of VR simulations?</w:t>
      </w:r>
    </w:p>
    <w:p w14:paraId="47D3528C" w14:textId="77777777" w:rsidR="00411243" w:rsidRDefault="0024595D" w:rsidP="007B6DA5">
      <w:pPr>
        <w:pStyle w:val="ListParagraph"/>
        <w:numPr>
          <w:ilvl w:val="0"/>
          <w:numId w:val="5"/>
        </w:numPr>
      </w:pPr>
      <w:r w:rsidRPr="00940D96">
        <w:t>How can interdisciplinary collaboration between physicists, computer scientists, and engineers contribute to the development and refinement of VR-based simulations for Nanoworld research?</w:t>
      </w:r>
    </w:p>
    <w:p w14:paraId="5705D3E2" w14:textId="77777777" w:rsidR="00A92148" w:rsidRDefault="0024595D" w:rsidP="007B6DA5">
      <w:pPr>
        <w:pStyle w:val="ListParagraph"/>
        <w:numPr>
          <w:ilvl w:val="0"/>
          <w:numId w:val="5"/>
        </w:numPr>
      </w:pPr>
      <w:r w:rsidRPr="00940D96">
        <w:t>What are the ethical considerations and implications of using VR technology in Nanoworld research, particularly regarding data privacy, accessibility, and potential societal impacts?</w:t>
      </w:r>
    </w:p>
    <w:p w14:paraId="37CF7A79" w14:textId="583A2C61" w:rsidR="0024595D" w:rsidRDefault="0024595D" w:rsidP="009019A1">
      <w:pPr>
        <w:pStyle w:val="ListParagraph"/>
        <w:ind w:left="734"/>
      </w:pPr>
      <w:r w:rsidRPr="00940D96">
        <w:t>By addressing these research questions, the study aims to advance our understanding of Nanoworld phenomena, drive innovation in VR technology, enhance science education, foster interdisciplinary collaboration, and promote ethical and responsible use of emerging technologies in scientific research.</w:t>
      </w:r>
    </w:p>
    <w:p w14:paraId="03A46A21" w14:textId="3ACEB5DA" w:rsidR="00237D51" w:rsidRPr="004C7AE9" w:rsidRDefault="00237D51" w:rsidP="009019A1">
      <w:pPr>
        <w:pStyle w:val="ListParagraph"/>
        <w:ind w:left="734"/>
        <w:rPr>
          <w:b/>
          <w:bCs/>
        </w:rPr>
      </w:pPr>
      <w:r w:rsidRPr="004C7AE9">
        <w:rPr>
          <w:b/>
          <w:bCs/>
        </w:rPr>
        <w:t>1.3. SIGNIFICANCE OF THE STUDY</w:t>
      </w:r>
    </w:p>
    <w:p w14:paraId="25DD18D9" w14:textId="09511A5F" w:rsidR="00914BD6" w:rsidRDefault="004C7AE9" w:rsidP="009019A1">
      <w:pPr>
        <w:pStyle w:val="ListParagraph"/>
        <w:ind w:left="734"/>
      </w:pPr>
      <w:r w:rsidRPr="004C7AE9">
        <w:t>The research on virtual Nanoworld phenomena</w:t>
      </w:r>
      <w:r w:rsidR="006D1D36">
        <w:t xml:space="preserve"> </w:t>
      </w:r>
      <w:r w:rsidRPr="004C7AE9">
        <w:t>holds significant importance for several reasons:</w:t>
      </w:r>
    </w:p>
    <w:p w14:paraId="2FB042BF" w14:textId="77777777" w:rsidR="00FE00E1" w:rsidRDefault="004C7AE9" w:rsidP="009019A1">
      <w:pPr>
        <w:pStyle w:val="ListParagraph"/>
        <w:ind w:left="734"/>
      </w:pPr>
      <w:r w:rsidRPr="00FE00E1">
        <w:rPr>
          <w:b/>
          <w:bCs/>
        </w:rPr>
        <w:t>Advancing Scientific Knowledge</w:t>
      </w:r>
      <w:r w:rsidRPr="004C7AE9">
        <w:t>: By leveraging virtual reality (VR) technology to simulate Nanoworld phenomena, the study contributes to the advancement of scientific knowledge in fields such as quantum mechanics, nanotechnology, and materials science. The insights gained from VR-based simulations can deepen our understanding of complex Nanoworld systems and inform future research directions.</w:t>
      </w:r>
    </w:p>
    <w:p w14:paraId="6ECA0575" w14:textId="77777777" w:rsidR="00765932" w:rsidRDefault="004C7AE9" w:rsidP="009019A1">
      <w:pPr>
        <w:pStyle w:val="ListParagraph"/>
        <w:ind w:left="734"/>
      </w:pPr>
      <w:r w:rsidRPr="00F93C8F">
        <w:rPr>
          <w:b/>
          <w:bCs/>
        </w:rPr>
        <w:t>Innovation and Technological Development:</w:t>
      </w:r>
      <w:r w:rsidRPr="004C7AE9">
        <w:t xml:space="preserve"> The study explores the potential applications of VR in Nanoworld research, driving innovation and technological development in VR simulation techniques. By pushing the boundaries of VR technology to accurately model and simulate Nanoworld phenomena, the study lays the groundwork for the development of novel technologies and applications in areas such as nanoelectronics, nanomedicine, and nanomaterials.</w:t>
      </w:r>
    </w:p>
    <w:p w14:paraId="757CACB3" w14:textId="77777777" w:rsidR="00CC038E" w:rsidRDefault="004C7AE9" w:rsidP="009019A1">
      <w:pPr>
        <w:pStyle w:val="ListParagraph"/>
        <w:ind w:left="734"/>
      </w:pPr>
      <w:r w:rsidRPr="00924C70">
        <w:rPr>
          <w:b/>
          <w:bCs/>
        </w:rPr>
        <w:t xml:space="preserve">Enhancing Science Education: </w:t>
      </w:r>
      <w:r w:rsidRPr="004C7AE9">
        <w:t>Through the development of VR-based educational tools and resources, the study enriches science education by providing immersive and interactive learning experiences for students at various academic levels. By engaging students in hands-on exploration of Nanoworld concepts, the study inspires curiosity, fosters critical thinking skills, and prepares the next generation of scientists and engineers for careers in STEM fields.</w:t>
      </w:r>
    </w:p>
    <w:p w14:paraId="25D37FC7" w14:textId="4BE823A2" w:rsidR="00E01A47" w:rsidRDefault="004C7AE9" w:rsidP="009019A1">
      <w:pPr>
        <w:pStyle w:val="ListParagraph"/>
        <w:ind w:left="734"/>
      </w:pPr>
      <w:r w:rsidRPr="0011761F">
        <w:rPr>
          <w:b/>
          <w:bCs/>
        </w:rPr>
        <w:t xml:space="preserve">Facilitating Interdisciplinary Collaboration: </w:t>
      </w:r>
      <w:r w:rsidRPr="004C7AE9">
        <w:t>The study promotes interdisciplinary collaboration between physicists, computer scientists, engineers, and educators, facilitating the exchange of expertise, resources, and best practices. By bringing together experts from diverse disciplines, the study fosters collaboration and knowledge exchange, driving collective progress in Nanoworld research and development.</w:t>
      </w:r>
    </w:p>
    <w:p w14:paraId="1524377C" w14:textId="38D38649" w:rsidR="004D4256" w:rsidRDefault="004C7AE9" w:rsidP="009019A1">
      <w:pPr>
        <w:pStyle w:val="ListParagraph"/>
        <w:ind w:left="734"/>
      </w:pPr>
      <w:r w:rsidRPr="0011761F">
        <w:rPr>
          <w:b/>
          <w:bCs/>
        </w:rPr>
        <w:t>Promoting Ethical and Responsible Use of Technology</w:t>
      </w:r>
      <w:r w:rsidRPr="004C7AE9">
        <w:t>: The study addresses ethical considerations and implications associated with the use of VR technology in scientific research, including issues related to data privacy, accessibility, and societal impacts. By promoting ethical and responsible use of emerging technologies, the study contributes to the development of guidelines and best practices for the use of VR in scientific research and education.</w:t>
      </w:r>
    </w:p>
    <w:p w14:paraId="10340E15" w14:textId="72AD3A2F" w:rsidR="00237D51" w:rsidRDefault="004C7AE9" w:rsidP="009019A1">
      <w:pPr>
        <w:pStyle w:val="ListParagraph"/>
        <w:ind w:left="734"/>
      </w:pPr>
      <w:r w:rsidRPr="004C7AE9">
        <w:t>Overall, the study on virtual Nanoworld phenomena has far-reaching significance, encompassing advances in scientific knowledge, technological innovation, science education, interdisciplinary collaboration, and ethical use of technology.</w:t>
      </w:r>
    </w:p>
    <w:p w14:paraId="59F82DAF" w14:textId="7E99733A" w:rsidR="002A0EEF" w:rsidRDefault="0076082E" w:rsidP="009019A1">
      <w:pPr>
        <w:pStyle w:val="ListParagraph"/>
        <w:ind w:left="734"/>
      </w:pPr>
      <w:r>
        <w:t>LITERTURE REVIEW</w:t>
      </w:r>
    </w:p>
    <w:p w14:paraId="24DDC6FE" w14:textId="1F71652A" w:rsidR="0076082E" w:rsidRDefault="00B120A9" w:rsidP="009019A1">
      <w:pPr>
        <w:pStyle w:val="ListParagraph"/>
        <w:ind w:left="734"/>
      </w:pPr>
      <w:r>
        <w:t>2.1. OVERVIEW OF THE RESEARCH</w:t>
      </w:r>
    </w:p>
    <w:p w14:paraId="182EC38D" w14:textId="5311790C" w:rsidR="00544CD5" w:rsidRDefault="004E7B4B" w:rsidP="009019A1">
      <w:pPr>
        <w:pStyle w:val="ListParagraph"/>
        <w:ind w:left="734"/>
      </w:pPr>
      <w:r w:rsidRPr="004E7B4B">
        <w:t>The research on virtual Nanoworld phenomena aims to explore and understand complex Nanoworld systems through the lens of virtual reality (VR) technology. This interdisciplinary study integrates principles from physics, computer science, engineering, and education to achieve its objectives.</w:t>
      </w:r>
    </w:p>
    <w:p w14:paraId="7FFBB121" w14:textId="77777777" w:rsidR="00544CD5" w:rsidRDefault="004E7B4B" w:rsidP="009019A1">
      <w:pPr>
        <w:pStyle w:val="ListParagraph"/>
        <w:ind w:left="734"/>
      </w:pPr>
      <w:r w:rsidRPr="004E7B4B">
        <w:t>The research begins by developing immersive VR simulations that accurately replicate Nanoworld phenomena, including quantum mechanical interactions, molecular dynamics, and nanostructures. Advanced computational techniques are employed to model these phenomena, while interactive elements are incorporated to engage users effectively.</w:t>
      </w:r>
    </w:p>
    <w:p w14:paraId="5BEFBF7E" w14:textId="77777777" w:rsidR="003E3101" w:rsidRDefault="004E7B4B" w:rsidP="009019A1">
      <w:pPr>
        <w:pStyle w:val="ListParagraph"/>
        <w:ind w:left="734"/>
      </w:pPr>
      <w:r w:rsidRPr="004E7B4B">
        <w:t>Experimental investigations are conducted to validate the accuracy of VR simulations against real-world data. Collaboration with experimental physicists ensures alignment between virtual observations and experimental results, enhancing understanding and predictive capabilities.</w:t>
      </w:r>
    </w:p>
    <w:p w14:paraId="5D53CBB2" w14:textId="77777777" w:rsidR="003E3101" w:rsidRDefault="004E7B4B" w:rsidP="009019A1">
      <w:pPr>
        <w:pStyle w:val="ListParagraph"/>
        <w:ind w:left="734"/>
      </w:pPr>
      <w:r w:rsidRPr="004E7B4B">
        <w:t>Interdisciplinary collaboration is fostered throughout the research process, bringing together experts from various fields to refine VR simulation techniques and explore potential applications in Nanoworld research and development. Industry partnerships provide opportunities to translate research findings into practical technologies and solutions.</w:t>
      </w:r>
    </w:p>
    <w:p w14:paraId="702B8A78" w14:textId="77777777" w:rsidR="003E3101" w:rsidRDefault="004E7B4B" w:rsidP="009019A1">
      <w:pPr>
        <w:pStyle w:val="ListParagraph"/>
        <w:ind w:left="734"/>
      </w:pPr>
      <w:r w:rsidRPr="004E7B4B">
        <w:t>Education and outreach efforts are integral to the research, as VR-based educational modules are developed to teach Nanoworld concepts to students at different academic levels. Evaluation of these modules assesses their effectiveness in enhancing student learning outcomes and inspiring curiosity in STEM fields.</w:t>
      </w:r>
    </w:p>
    <w:p w14:paraId="035B92E4" w14:textId="77777777" w:rsidR="00E80DF1" w:rsidRDefault="004E7B4B" w:rsidP="009019A1">
      <w:pPr>
        <w:pStyle w:val="ListParagraph"/>
        <w:ind w:left="734"/>
      </w:pPr>
      <w:r w:rsidRPr="004E7B4B">
        <w:t>Ethical considerations are carefully addressed throughout the research, with a focus on data privacy, accessibility, and societal impacts of VR technology in scientific research and education.</w:t>
      </w:r>
    </w:p>
    <w:p w14:paraId="0989E0DD" w14:textId="1918B9A8" w:rsidR="00B120A9" w:rsidRDefault="004E7B4B" w:rsidP="009019A1">
      <w:pPr>
        <w:pStyle w:val="ListParagraph"/>
        <w:ind w:left="734"/>
      </w:pPr>
      <w:r w:rsidRPr="004E7B4B">
        <w:t>Overall, the research on virtual Nanoworld phenomena represents a holistic approach to advancing scientific knowledge, driving technological innovation, enriching science education, fostering interdisciplinary collaboration, and promoting ethical use of emerging technologies. Through its comprehensive methodology and objectives, the research seeks to unlock new frontiers in Nanoworld exploration and inspire the next generation of scientists and engineers.</w:t>
      </w:r>
    </w:p>
    <w:p w14:paraId="25B2AA49" w14:textId="6ED73F07" w:rsidR="00E718DE" w:rsidRPr="00B56EC5" w:rsidRDefault="00E718DE" w:rsidP="009019A1">
      <w:pPr>
        <w:pStyle w:val="ListParagraph"/>
        <w:ind w:left="734"/>
        <w:rPr>
          <w:b/>
          <w:bCs/>
        </w:rPr>
      </w:pPr>
      <w:r w:rsidRPr="00B56EC5">
        <w:rPr>
          <w:b/>
          <w:bCs/>
        </w:rPr>
        <w:t xml:space="preserve">2.2. </w:t>
      </w:r>
      <w:r w:rsidR="00594B0B" w:rsidRPr="00B56EC5">
        <w:rPr>
          <w:b/>
          <w:bCs/>
        </w:rPr>
        <w:t>PREVIOUS RESEARCH</w:t>
      </w:r>
      <w:r w:rsidR="006434C3" w:rsidRPr="00B56EC5">
        <w:rPr>
          <w:b/>
          <w:bCs/>
        </w:rPr>
        <w:t xml:space="preserve"> ON VIRTUAL NANOWOR</w:t>
      </w:r>
      <w:r w:rsidR="00A16D1E" w:rsidRPr="00B56EC5">
        <w:rPr>
          <w:b/>
          <w:bCs/>
        </w:rPr>
        <w:t>L</w:t>
      </w:r>
      <w:r w:rsidR="006434C3" w:rsidRPr="00B56EC5">
        <w:rPr>
          <w:b/>
          <w:bCs/>
        </w:rPr>
        <w:t>D</w:t>
      </w:r>
    </w:p>
    <w:p w14:paraId="4CB0083D" w14:textId="1A68EDDD" w:rsidR="006434C3" w:rsidRDefault="00AC252E" w:rsidP="009019A1">
      <w:pPr>
        <w:pStyle w:val="ListParagraph"/>
        <w:ind w:left="734"/>
      </w:pPr>
      <w:r w:rsidRPr="00AC252E">
        <w:t>Previous research on virtual Nanoworld phenomena has laid the groundwork for the current study  by addressing various aspects of Nanoworld exploration and virtual reality (VR) technology. Some key themes and findings from previous research include:</w:t>
      </w:r>
    </w:p>
    <w:p w14:paraId="08CC106E" w14:textId="0773751F" w:rsidR="00594B0B" w:rsidRDefault="00A745FC" w:rsidP="00547D23">
      <w:pPr>
        <w:pStyle w:val="ListParagraph"/>
        <w:numPr>
          <w:ilvl w:val="0"/>
          <w:numId w:val="6"/>
        </w:numPr>
      </w:pPr>
      <w:r w:rsidRPr="00A745FC">
        <w:t>Simulation Techniques: Previous studies have developed advanced computational techniques for simulating Nanoworld phenomena, such as quantum mechanical interactions, molecular dynamics, and nanostructures. These simulations have provided valuable insights into the behavior of Nanoworld systems and have been instrumental in advancing our understanding of complex nano-scale phenomena.</w:t>
      </w:r>
    </w:p>
    <w:p w14:paraId="41A493E0" w14:textId="2DBCB313" w:rsidR="00547D23" w:rsidRDefault="004C7694" w:rsidP="00547D23">
      <w:pPr>
        <w:pStyle w:val="ListParagraph"/>
        <w:numPr>
          <w:ilvl w:val="0"/>
          <w:numId w:val="6"/>
        </w:numPr>
      </w:pPr>
      <w:r w:rsidRPr="004C7694">
        <w:t>VR Applications in Nanoworld Research: Researchers have explored the potential applications of VR technology in Nanoworld research, including its use in visualizing and manipulating Nanoworld systems, enhancing data analysis, and facilitating collaborative research efforts. VR simulations have been shown to offer immersive and interactive experiences that enable researchers to explore Nanoworld phenomena in unprecedented detail.</w:t>
      </w:r>
    </w:p>
    <w:p w14:paraId="4E4B01D1" w14:textId="77777777" w:rsidR="00B2688B" w:rsidRDefault="007A0395" w:rsidP="00547D23">
      <w:pPr>
        <w:pStyle w:val="ListParagraph"/>
        <w:numPr>
          <w:ilvl w:val="0"/>
          <w:numId w:val="6"/>
        </w:numPr>
      </w:pPr>
      <w:r w:rsidRPr="007A0395">
        <w:t>Educational Uses of VR: Previous research has investigated the effectiveness of VR-based educational tools in teaching Nanoworld concepts to students at various academic levels. Studies have demonstrated that immersive VR simulations can enhance student engagement, improve conceptual understanding, and foster critical thinking skills in STEM subjects.</w:t>
      </w:r>
    </w:p>
    <w:p w14:paraId="6E45B25B" w14:textId="72FFDCE9" w:rsidR="00407BCC" w:rsidRDefault="007A0395" w:rsidP="00547D23">
      <w:pPr>
        <w:pStyle w:val="ListParagraph"/>
        <w:numPr>
          <w:ilvl w:val="0"/>
          <w:numId w:val="6"/>
        </w:numPr>
      </w:pPr>
      <w:r w:rsidRPr="007A0395">
        <w:t>Interdisciplinary Collaboration</w:t>
      </w:r>
      <w:r w:rsidR="00241193" w:rsidRPr="00241193">
        <w:t xml:space="preserve"> between physicists, computer scientists, engineers, and educators has been a hallmark of previous research in this field. Interdisciplinary teams have worked together to develop innovative VR simulation techniques, validate simulation results against experimental data, and create educational resources for teaching Nanoworld concepts</w:t>
      </w:r>
    </w:p>
    <w:p w14:paraId="714FC11B" w14:textId="10CD0233" w:rsidR="00F66A41" w:rsidRDefault="00585902" w:rsidP="00547D23">
      <w:pPr>
        <w:pStyle w:val="ListParagraph"/>
        <w:numPr>
          <w:ilvl w:val="0"/>
          <w:numId w:val="6"/>
        </w:numPr>
      </w:pPr>
      <w:r w:rsidRPr="00585902">
        <w:t>have also examined the ethical implications of using VR technology in Nanoworld research and education. This includes considerations related to data privacy, accessibility, and the potential societal impacts of VR technology. Previous studies have highlighted the importance of ethical guidelines and responsible use of VR technology in scientific research and education.</w:t>
      </w:r>
    </w:p>
    <w:p w14:paraId="0108557F" w14:textId="6090FA2C" w:rsidR="00585902" w:rsidRDefault="00AC574B" w:rsidP="00585902">
      <w:pPr>
        <w:pStyle w:val="ListParagraph"/>
        <w:ind w:left="1094"/>
        <w:rPr>
          <w:b/>
          <w:bCs/>
        </w:rPr>
      </w:pPr>
      <w:r w:rsidRPr="00B56EC5">
        <w:rPr>
          <w:b/>
          <w:bCs/>
        </w:rPr>
        <w:t xml:space="preserve">2.3. GAPS IN EXISTING LITERATURE </w:t>
      </w:r>
    </w:p>
    <w:p w14:paraId="5B96A1F4" w14:textId="4BED6324" w:rsidR="00FA04CC" w:rsidRDefault="002E5ABE" w:rsidP="00585902">
      <w:pPr>
        <w:pStyle w:val="ListParagraph"/>
        <w:ind w:left="1094"/>
      </w:pPr>
      <w:r w:rsidRPr="00FA04CC">
        <w:t>While previous research has made significant strides in exploring virtual Nanoworld phenomena, there are still several gaps in the existing literature that the current study aims to address</w:t>
      </w:r>
      <w:r w:rsidR="00FA04CC">
        <w:t>:</w:t>
      </w:r>
    </w:p>
    <w:p w14:paraId="2AAE827E" w14:textId="2C62D55B" w:rsidR="00B56EC5" w:rsidRDefault="002E5ABE" w:rsidP="00FA04CC">
      <w:pPr>
        <w:pStyle w:val="ListParagraph"/>
        <w:numPr>
          <w:ilvl w:val="0"/>
          <w:numId w:val="7"/>
        </w:numPr>
      </w:pPr>
      <w:r w:rsidRPr="00FA04CC">
        <w:t>Accuracy and Realism of VR Simulations: Despite advancements in simulation techniques, there remains a gap in achieving high levels of accuracy and realism in virtual Nanoworld simulations. Many existing simulations may oversimplify or idealize Nanoworld phenomena, leading to discrepancies between virtual observations and real-world data.</w:t>
      </w:r>
    </w:p>
    <w:p w14:paraId="7F917229" w14:textId="50025E97" w:rsidR="00FA04CC" w:rsidRDefault="00863ED5" w:rsidP="00FA04CC">
      <w:pPr>
        <w:pStyle w:val="ListParagraph"/>
        <w:numPr>
          <w:ilvl w:val="0"/>
          <w:numId w:val="7"/>
        </w:numPr>
      </w:pPr>
      <w:r w:rsidRPr="00863ED5">
        <w:t>Integration of Experimental Validation: While previous studies have validated VR simulations against theoretical models, there is a gap in integrating experimental validation to confirm the accuracy of virtual observations. Incorporating experimental data from real-world measurements can enhance the credibility and reliability of VR simulations.</w:t>
      </w:r>
    </w:p>
    <w:p w14:paraId="111D38A9" w14:textId="2734FDB6" w:rsidR="008A1F19" w:rsidRDefault="0089356F" w:rsidP="00FA04CC">
      <w:pPr>
        <w:pStyle w:val="ListParagraph"/>
        <w:numPr>
          <w:ilvl w:val="0"/>
          <w:numId w:val="7"/>
        </w:numPr>
      </w:pPr>
      <w:r w:rsidRPr="0089356F">
        <w:t>Optimization of VR Technology: While VR technology has shown promise in visualizing Nanoworld phenomena, there is a gap in optimizing VR systems for Nanoworld research. Improvements in hardware, software, and user interfaces are needed to enhance the immersive experience and facilitate intuitive interaction with virtual</w:t>
      </w:r>
      <w:r w:rsidR="0039246D">
        <w:t>.</w:t>
      </w:r>
    </w:p>
    <w:p w14:paraId="1655611A" w14:textId="3AE6C75A" w:rsidR="0039246D" w:rsidRPr="00785010" w:rsidRDefault="0039246D" w:rsidP="0039246D">
      <w:pPr>
        <w:pStyle w:val="ListParagraph"/>
        <w:ind w:left="1454"/>
        <w:rPr>
          <w:b/>
          <w:bCs/>
        </w:rPr>
      </w:pPr>
      <w:r w:rsidRPr="00785010">
        <w:rPr>
          <w:b/>
          <w:bCs/>
        </w:rPr>
        <w:t>METHODOLOGY</w:t>
      </w:r>
    </w:p>
    <w:p w14:paraId="727D5A01" w14:textId="78468F35" w:rsidR="0039246D" w:rsidRPr="00785010" w:rsidRDefault="00971BF4" w:rsidP="00971BF4">
      <w:pPr>
        <w:pStyle w:val="ListParagraph"/>
        <w:numPr>
          <w:ilvl w:val="1"/>
          <w:numId w:val="7"/>
        </w:numPr>
        <w:rPr>
          <w:b/>
          <w:bCs/>
        </w:rPr>
      </w:pPr>
      <w:r w:rsidRPr="00785010">
        <w:rPr>
          <w:b/>
          <w:bCs/>
        </w:rPr>
        <w:t>RESEARCH DESIGN</w:t>
      </w:r>
    </w:p>
    <w:p w14:paraId="2A5322A7" w14:textId="77777777" w:rsidR="00970B22" w:rsidRDefault="00970B22" w:rsidP="00797147">
      <w:r w:rsidRPr="00970B22">
        <w:t>The research methodology and design for the study on virtual Nanoworld phenomena at the University of Lancashire (UCLAN) involves a comprehensive approach that integrates computational modeling, experimental validation, interdisciplinary collaboration, and educational outreach. The following outlines the key components of the research methodology and design:</w:t>
      </w:r>
    </w:p>
    <w:p w14:paraId="0219B012" w14:textId="2E844C80" w:rsidR="006B622C" w:rsidRDefault="00970B22" w:rsidP="00970B22">
      <w:pPr>
        <w:pStyle w:val="ListParagraph"/>
        <w:numPr>
          <w:ilvl w:val="0"/>
          <w:numId w:val="8"/>
        </w:numPr>
      </w:pPr>
      <w:r w:rsidRPr="00970B22">
        <w:t>Development of VR Simulations: Utilize advanced computational techniques to model Nanoworld phenomena, including quantum mechanical interactions, molecular dynamics, and nanostructures. Design immersive VR environments with interactive elements to engage users effectively</w:t>
      </w:r>
      <w:r w:rsidR="006B622C">
        <w:t>.</w:t>
      </w:r>
    </w:p>
    <w:p w14:paraId="456CE336" w14:textId="77777777" w:rsidR="00062245" w:rsidRDefault="00970B22" w:rsidP="00970B22">
      <w:pPr>
        <w:pStyle w:val="ListParagraph"/>
        <w:numPr>
          <w:ilvl w:val="0"/>
          <w:numId w:val="8"/>
        </w:numPr>
      </w:pPr>
      <w:r w:rsidRPr="00970B22">
        <w:t>Experimental Validation: Collaborate with experimental physicists to validate VR simulations against real-world data obtained from laboratory experiments. Compare virtual observations with experimental results to assess the accuracy and reliability of the VR simulations.</w:t>
      </w:r>
    </w:p>
    <w:p w14:paraId="6B20499D" w14:textId="77777777" w:rsidR="00837FCF" w:rsidRDefault="00970B22" w:rsidP="00970B22">
      <w:pPr>
        <w:pStyle w:val="ListParagraph"/>
        <w:numPr>
          <w:ilvl w:val="0"/>
          <w:numId w:val="8"/>
        </w:numPr>
      </w:pPr>
      <w:r w:rsidRPr="00970B22">
        <w:t>Interdisciplinary Collaboration: Form interdisciplinary research teams comprising physicists, computer scientists, engineers, and educators to facilitate collaboration and knowledge exchange. Foster interdisciplinary approaches to problem-solving and innovation in Nanoworld research and VR technology development.</w:t>
      </w:r>
    </w:p>
    <w:p w14:paraId="1C7BC6DC" w14:textId="77777777" w:rsidR="004F7316" w:rsidRDefault="00970B22" w:rsidP="00970B22">
      <w:pPr>
        <w:pStyle w:val="ListParagraph"/>
        <w:numPr>
          <w:ilvl w:val="0"/>
          <w:numId w:val="8"/>
        </w:numPr>
      </w:pPr>
      <w:r w:rsidRPr="00970B22">
        <w:t>Educational Outreach: Develop VR-based educational modules and resources for teaching Nanoworld concepts to students at various academic levels. Evaluate the effectiveness of VR simulations in enhancing student learning outcomes, engagement, and retention of knowledge.</w:t>
      </w:r>
    </w:p>
    <w:p w14:paraId="4CD70F94" w14:textId="1AAA90A5" w:rsidR="00837FCF" w:rsidRDefault="00970B22" w:rsidP="00970B22">
      <w:pPr>
        <w:pStyle w:val="ListParagraph"/>
        <w:numPr>
          <w:ilvl w:val="0"/>
          <w:numId w:val="8"/>
        </w:numPr>
      </w:pPr>
      <w:r w:rsidRPr="00970B22">
        <w:t>Ethical Considerations: Address ethical considerations and implications associated with the use of VR technology in scientific research and education. Develop guidelines and best practices for the ethical use of VR technology, including considerations related to data privacy, accessibility, and societal impacts.</w:t>
      </w:r>
    </w:p>
    <w:p w14:paraId="316C1691" w14:textId="77777777" w:rsidR="004F7316" w:rsidRDefault="00970B22" w:rsidP="00970B22">
      <w:pPr>
        <w:pStyle w:val="ListParagraph"/>
        <w:numPr>
          <w:ilvl w:val="0"/>
          <w:numId w:val="8"/>
        </w:numPr>
      </w:pPr>
      <w:r w:rsidRPr="00970B22">
        <w:t>Evaluation and Iterative Improvement: Continuously evaluate and refine the VR simulations and educational modules based on feedback from users, educators, and experts. Implement iterative improvements to enhance the accuracy, realism, and effectiveness of the VR-based tools and resources.</w:t>
      </w:r>
    </w:p>
    <w:p w14:paraId="6DA93B42" w14:textId="57CEBE6C" w:rsidR="00971BF4" w:rsidRDefault="00970B22" w:rsidP="00970B22">
      <w:pPr>
        <w:pStyle w:val="ListParagraph"/>
        <w:numPr>
          <w:ilvl w:val="0"/>
          <w:numId w:val="8"/>
        </w:numPr>
      </w:pPr>
      <w:r w:rsidRPr="00970B22">
        <w:t>Dissemination of Findings: Disseminate research findings through academic publications, conference presentations, workshops, and online platforms. Share educational materials and resources with educators, students, and the wider community to promote awareness and adoption of VR technology in Nanoworld research and education.</w:t>
      </w:r>
    </w:p>
    <w:p w14:paraId="6CE3A338" w14:textId="7CC1A612" w:rsidR="00ED1A14" w:rsidRPr="001706BC" w:rsidRDefault="007763DA" w:rsidP="00ED1A14">
      <w:pPr>
        <w:pStyle w:val="ListParagraph"/>
        <w:numPr>
          <w:ilvl w:val="1"/>
          <w:numId w:val="7"/>
        </w:numPr>
        <w:rPr>
          <w:b/>
          <w:bCs/>
        </w:rPr>
      </w:pPr>
      <w:r w:rsidRPr="001706BC">
        <w:rPr>
          <w:b/>
          <w:bCs/>
        </w:rPr>
        <w:t>DATA COLLECTION METHOD</w:t>
      </w:r>
    </w:p>
    <w:p w14:paraId="74590245" w14:textId="645FCADA" w:rsidR="00B9544E" w:rsidRDefault="00B9544E" w:rsidP="00B9544E">
      <w:r>
        <w:t>St</w:t>
      </w:r>
      <w:r w:rsidR="005E324F" w:rsidRPr="005E324F">
        <w:t>udy on virtual Nanoworld phenomena encompass a combination of computational simulations, experimental measurements, user feedback, and educational assessments. These methods are designed to gather comprehensive data to support the research objectives. Here's an overview of the data collection methods:</w:t>
      </w:r>
    </w:p>
    <w:p w14:paraId="3083F017" w14:textId="77777777" w:rsidR="00E71540" w:rsidRDefault="005E324F" w:rsidP="00E71540">
      <w:pPr>
        <w:pStyle w:val="ListParagraph"/>
        <w:numPr>
          <w:ilvl w:val="0"/>
          <w:numId w:val="9"/>
        </w:numPr>
      </w:pPr>
      <w:r w:rsidRPr="005E324F">
        <w:t>Computational Simulations: Utilize advanced computational techniques to develop virtual reality (VR) simulations of Nanoworld phenomena. Data generated from these simulations include virtual observations of quantum mechanical interactions, molecular dynamics, and nanostructures.</w:t>
      </w:r>
    </w:p>
    <w:p w14:paraId="73A6C878" w14:textId="77777777" w:rsidR="001E374B" w:rsidRDefault="005E324F" w:rsidP="00E71540">
      <w:pPr>
        <w:pStyle w:val="ListParagraph"/>
        <w:numPr>
          <w:ilvl w:val="0"/>
          <w:numId w:val="9"/>
        </w:numPr>
      </w:pPr>
      <w:r w:rsidRPr="005E324F">
        <w:t>Experimental Measurements: Collaborate with experimental physicists to conduct laboratory experiments that generate real-world data on Nanoworld phenomena. This data serves as a benchmark for validating the accuracy and realism of the VR simulations.</w:t>
      </w:r>
    </w:p>
    <w:p w14:paraId="31E2CD8E" w14:textId="77777777" w:rsidR="001E374B" w:rsidRDefault="005E324F" w:rsidP="00E71540">
      <w:pPr>
        <w:pStyle w:val="ListParagraph"/>
        <w:numPr>
          <w:ilvl w:val="0"/>
          <w:numId w:val="9"/>
        </w:numPr>
      </w:pPr>
      <w:r w:rsidRPr="005E324F">
        <w:t>User Feedback: Collect feedback from users who interact with the VR simulations, including researchers, educators, and students. Surveys, interviews, and focus groups may be used to gather qualitative and quantitative feedback on user experience, engagement, and perceived effectiveness of the VR-based tools and resources.</w:t>
      </w:r>
    </w:p>
    <w:p w14:paraId="691CE67B" w14:textId="77777777" w:rsidR="00D35F16" w:rsidRDefault="005E324F" w:rsidP="00E71540">
      <w:pPr>
        <w:pStyle w:val="ListParagraph"/>
        <w:numPr>
          <w:ilvl w:val="0"/>
          <w:numId w:val="9"/>
        </w:numPr>
      </w:pPr>
      <w:r w:rsidRPr="005E324F">
        <w:t>Educational Assessments: Evaluate the impact of VR-based educational modules on student learning outcomes, engagement, and retention of Nanoworld concepts. Pre- and post-assessments, quizzes, and student surveys may be used to measure changes in knowledge, attitudes, and skills following exposure to the VR simulations.</w:t>
      </w:r>
    </w:p>
    <w:p w14:paraId="16A60B10" w14:textId="77777777" w:rsidR="00D35F16" w:rsidRDefault="005E324F" w:rsidP="00E71540">
      <w:pPr>
        <w:pStyle w:val="ListParagraph"/>
        <w:numPr>
          <w:ilvl w:val="0"/>
          <w:numId w:val="9"/>
        </w:numPr>
      </w:pPr>
      <w:r w:rsidRPr="005E324F">
        <w:t>Observational Data: Record observational data during the use of VR simulations, including user interactions, navigation patterns, and time spent on specific tasks or modules. This data provides insights into user behavior and usage patterns, which can inform iterative improvements to the VR simulations.</w:t>
      </w:r>
    </w:p>
    <w:p w14:paraId="4E7FB94C" w14:textId="77777777" w:rsidR="00617F43" w:rsidRDefault="005E324F" w:rsidP="00E71540">
      <w:pPr>
        <w:pStyle w:val="ListParagraph"/>
        <w:numPr>
          <w:ilvl w:val="0"/>
          <w:numId w:val="9"/>
        </w:numPr>
      </w:pPr>
      <w:r w:rsidRPr="005E324F">
        <w:t>Quantitative Analysis: Analyze numerical data collected from computational simulations, experimental measurements, and educational assessments using statistical methods. This analysis helps identify trends, patterns, and correlations in the data, supporting research conclusions and recommendations.</w:t>
      </w:r>
    </w:p>
    <w:p w14:paraId="017B5015" w14:textId="77777777" w:rsidR="00617F43" w:rsidRDefault="005E324F" w:rsidP="00E71540">
      <w:pPr>
        <w:pStyle w:val="ListParagraph"/>
        <w:numPr>
          <w:ilvl w:val="0"/>
          <w:numId w:val="9"/>
        </w:numPr>
      </w:pPr>
      <w:r w:rsidRPr="005E324F">
        <w:t>Qualitative Analysis: Conduct qualitative analysis of user feedback, observational data, and open-ended survey responses to identify themes, insights, and areas for improvement in the VR simulations and educational modules.</w:t>
      </w:r>
    </w:p>
    <w:p w14:paraId="35CB8423" w14:textId="5F576278" w:rsidR="004732C1" w:rsidRPr="007629C5" w:rsidRDefault="00D228C3" w:rsidP="00617F43">
      <w:pPr>
        <w:pStyle w:val="ListParagraph"/>
        <w:numPr>
          <w:ilvl w:val="1"/>
          <w:numId w:val="7"/>
        </w:numPr>
        <w:rPr>
          <w:b/>
          <w:bCs/>
        </w:rPr>
      </w:pPr>
      <w:r w:rsidRPr="007629C5">
        <w:rPr>
          <w:b/>
          <w:bCs/>
        </w:rPr>
        <w:t>DATA ANALYSIS TECHNIQUE</w:t>
      </w:r>
    </w:p>
    <w:p w14:paraId="7C96C4CC" w14:textId="14A92304" w:rsidR="00E76BF4" w:rsidRDefault="00E76BF4" w:rsidP="00D228C3">
      <w:r w:rsidRPr="00E76BF4">
        <w:t xml:space="preserve">The data analysis techniques for the study on virtual Nanoworld </w:t>
      </w:r>
      <w:r w:rsidR="003D5A8D">
        <w:t xml:space="preserve">will </w:t>
      </w:r>
      <w:r w:rsidRPr="00E76BF4">
        <w:t>encompass a combination of quantitative and qualitative approaches to derive meaningful insights from the collected data. Here's an overview of the data analysis techniques:</w:t>
      </w:r>
    </w:p>
    <w:p w14:paraId="1879D8C8" w14:textId="77777777" w:rsidR="00F973BA" w:rsidRDefault="00E76BF4" w:rsidP="00E76BF4">
      <w:pPr>
        <w:pStyle w:val="ListParagraph"/>
        <w:numPr>
          <w:ilvl w:val="0"/>
          <w:numId w:val="10"/>
        </w:numPr>
      </w:pPr>
      <w:r w:rsidRPr="00E76BF4">
        <w:t>Quantitative Analysis:</w:t>
      </w:r>
      <w:r w:rsidR="00A07E23">
        <w:t xml:space="preserve"> </w:t>
      </w:r>
    </w:p>
    <w:p w14:paraId="4ABC2BFD" w14:textId="2FF060A7" w:rsidR="00F973BA" w:rsidRDefault="00E76BF4" w:rsidP="00F973BA">
      <w:pPr>
        <w:pStyle w:val="ListParagraph"/>
        <w:numPr>
          <w:ilvl w:val="0"/>
          <w:numId w:val="11"/>
        </w:numPr>
      </w:pPr>
      <w:r w:rsidRPr="00E76BF4">
        <w:t>Descriptive Statistics: Calculate summary statistics such as mean, median, standard deviation, and frequency distributions to describe numerical data collected from computational simulations, experimental measurements, and educational assessments.</w:t>
      </w:r>
    </w:p>
    <w:p w14:paraId="62B28D4B" w14:textId="77777777" w:rsidR="00F11210" w:rsidRDefault="00F973BA" w:rsidP="00F973BA">
      <w:pPr>
        <w:pStyle w:val="ListParagraph"/>
        <w:numPr>
          <w:ilvl w:val="0"/>
          <w:numId w:val="11"/>
        </w:numPr>
      </w:pPr>
      <w:r>
        <w:t>I</w:t>
      </w:r>
      <w:r w:rsidR="00E76BF4" w:rsidRPr="00E76BF4">
        <w:t>nferential Statistics: Use statistical tests such as t-tests, ANOVA, regression analysis, and correlation analysis to infer relationships, comparisons, and associations between variables in the data.</w:t>
      </w:r>
    </w:p>
    <w:p w14:paraId="0D3F79C7" w14:textId="77777777" w:rsidR="00726010" w:rsidRDefault="00E76BF4" w:rsidP="00F973BA">
      <w:pPr>
        <w:pStyle w:val="ListParagraph"/>
        <w:numPr>
          <w:ilvl w:val="0"/>
          <w:numId w:val="11"/>
        </w:numPr>
      </w:pPr>
      <w:r w:rsidRPr="00E76BF4">
        <w:t xml:space="preserve"> </w:t>
      </w:r>
      <w:r w:rsidR="0040383F">
        <w:t xml:space="preserve">Data </w:t>
      </w:r>
      <w:r w:rsidRPr="00E76BF4">
        <w:t>Mining: Apply data mining techniques such as clustering, classification, and association rule mining to identify patterns, trends, and hidden insights in large datasets, particularly in observational data and user behavior data.</w:t>
      </w:r>
    </w:p>
    <w:p w14:paraId="7C7C6CE5" w14:textId="77777777" w:rsidR="00726010" w:rsidRDefault="00E76BF4" w:rsidP="00726010">
      <w:pPr>
        <w:pStyle w:val="ListParagraph"/>
        <w:numPr>
          <w:ilvl w:val="0"/>
          <w:numId w:val="10"/>
        </w:numPr>
      </w:pPr>
      <w:r w:rsidRPr="00E76BF4">
        <w:t>Qualitative Analysis:</w:t>
      </w:r>
    </w:p>
    <w:p w14:paraId="7D62C40A" w14:textId="77777777" w:rsidR="00AD5FB8" w:rsidRDefault="00726010" w:rsidP="009079EA">
      <w:pPr>
        <w:pStyle w:val="ListParagraph"/>
        <w:numPr>
          <w:ilvl w:val="1"/>
          <w:numId w:val="10"/>
        </w:numPr>
      </w:pPr>
      <w:r>
        <w:t>T</w:t>
      </w:r>
      <w:r w:rsidR="009079EA">
        <w:t>hematic A</w:t>
      </w:r>
      <w:r w:rsidR="00E76BF4" w:rsidRPr="00E76BF4">
        <w:t>nalysis: Analyze qualitative data collected from user feedback, open-ended survey responses, and observational data to identify recurring themes, patterns, and insights related to user experience, engagement, and perceived effectiveness of the VR simulations and educational modules.</w:t>
      </w:r>
    </w:p>
    <w:p w14:paraId="2C82CD69" w14:textId="77777777" w:rsidR="00AD5FB8" w:rsidRDefault="00E76BF4" w:rsidP="009079EA">
      <w:pPr>
        <w:pStyle w:val="ListParagraph"/>
        <w:numPr>
          <w:ilvl w:val="1"/>
          <w:numId w:val="10"/>
        </w:numPr>
      </w:pPr>
      <w:r w:rsidRPr="00E76BF4">
        <w:t>Content Analysis: Examine textual data for content, meaning, and context, coding the data into categories or themes to identify key concepts and relationships.</w:t>
      </w:r>
    </w:p>
    <w:p w14:paraId="20EA69D0" w14:textId="77777777" w:rsidR="00C60AFF" w:rsidRDefault="00E76BF4" w:rsidP="009079EA">
      <w:pPr>
        <w:pStyle w:val="ListParagraph"/>
        <w:numPr>
          <w:ilvl w:val="1"/>
          <w:numId w:val="10"/>
        </w:numPr>
      </w:pPr>
      <w:r w:rsidRPr="00E76BF4">
        <w:t>Constant Comparative Method: Compare and contrast qualitative data across different groups or time points to identify similarities, differences, and trends in user perceptions and experiences.</w:t>
      </w:r>
    </w:p>
    <w:p w14:paraId="3BD2D024" w14:textId="77777777" w:rsidR="0079210A" w:rsidRDefault="004D0196" w:rsidP="00C60AFF">
      <w:pPr>
        <w:pStyle w:val="ListParagraph"/>
        <w:numPr>
          <w:ilvl w:val="0"/>
          <w:numId w:val="10"/>
        </w:numPr>
      </w:pPr>
      <w:r>
        <w:t xml:space="preserve">Mixed Method </w:t>
      </w:r>
      <w:r w:rsidR="00E76BF4" w:rsidRPr="00E76BF4">
        <w:t>Analysis:</w:t>
      </w:r>
    </w:p>
    <w:p w14:paraId="041D6C5D" w14:textId="77777777" w:rsidR="00DE30A3" w:rsidRDefault="00E76BF4" w:rsidP="0079210A">
      <w:pPr>
        <w:pStyle w:val="ListParagraph"/>
        <w:numPr>
          <w:ilvl w:val="1"/>
          <w:numId w:val="10"/>
        </w:numPr>
      </w:pPr>
      <w:r w:rsidRPr="00E76BF4">
        <w:t>Triangulation: Integrate quantitative and qualitative data to provide a comprehensive understanding of the research questions and triangulate findings from multiple sources of evidence.</w:t>
      </w:r>
    </w:p>
    <w:p w14:paraId="70D1733E" w14:textId="77777777" w:rsidR="00DE30A3" w:rsidRDefault="00E76BF4" w:rsidP="0079210A">
      <w:pPr>
        <w:pStyle w:val="ListParagraph"/>
        <w:numPr>
          <w:ilvl w:val="1"/>
          <w:numId w:val="10"/>
        </w:numPr>
      </w:pPr>
      <w:r w:rsidRPr="00E76BF4">
        <w:t>Convergence: Combine quantitative and qualitative results to corroborate or complement each other, enhancing the credibility and validity of research findings.</w:t>
      </w:r>
    </w:p>
    <w:p w14:paraId="07D14C47" w14:textId="77777777" w:rsidR="00DA2B7C" w:rsidRDefault="00E76BF4" w:rsidP="0079210A">
      <w:pPr>
        <w:pStyle w:val="ListParagraph"/>
        <w:numPr>
          <w:ilvl w:val="1"/>
          <w:numId w:val="10"/>
        </w:numPr>
      </w:pPr>
      <w:r w:rsidRPr="00E76BF4">
        <w:t>Data Transformation: Transform qualitative data into quantitative variables (e.g., coding responses into numerical values) to facilitate statistical analysis and integration with quantitative data.</w:t>
      </w:r>
    </w:p>
    <w:p w14:paraId="3A91B38C" w14:textId="77777777" w:rsidR="00DA2B7C" w:rsidRDefault="00E76BF4" w:rsidP="00DA2B7C">
      <w:pPr>
        <w:pStyle w:val="ListParagraph"/>
        <w:numPr>
          <w:ilvl w:val="0"/>
          <w:numId w:val="10"/>
        </w:numPr>
      </w:pPr>
      <w:r w:rsidRPr="00E76BF4">
        <w:t>Visualization Techniques:</w:t>
      </w:r>
    </w:p>
    <w:p w14:paraId="40368A74" w14:textId="77777777" w:rsidR="00DA2B7C" w:rsidRDefault="00E76BF4" w:rsidP="00DA2B7C">
      <w:pPr>
        <w:pStyle w:val="ListParagraph"/>
        <w:numPr>
          <w:ilvl w:val="1"/>
          <w:numId w:val="10"/>
        </w:numPr>
      </w:pPr>
      <w:r w:rsidRPr="00E76BF4">
        <w:t>Charts and Graphs: Create visual representations such as histograms, scatter plots, bar charts, and line graphs to illustrate quantitative data and trends, aiding in interpretation and communication of results.</w:t>
      </w:r>
    </w:p>
    <w:p w14:paraId="7090B374" w14:textId="1A4ABCB7" w:rsidR="00D228C3" w:rsidRDefault="00E76BF4" w:rsidP="00DA2B7C">
      <w:pPr>
        <w:pStyle w:val="ListParagraph"/>
        <w:numPr>
          <w:ilvl w:val="1"/>
          <w:numId w:val="10"/>
        </w:numPr>
      </w:pPr>
      <w:r w:rsidRPr="00E76BF4">
        <w:t>Word Clouds: Generate word clouds to visualize frequently occurring words or themes in qualitative data, providing a quick overview of key concepts and topics.</w:t>
      </w:r>
    </w:p>
    <w:p w14:paraId="05345485" w14:textId="1C70CA33" w:rsidR="002B356A" w:rsidRPr="007629C5" w:rsidRDefault="00DB6C9F" w:rsidP="002B356A">
      <w:pPr>
        <w:rPr>
          <w:b/>
          <w:bCs/>
        </w:rPr>
      </w:pPr>
      <w:r w:rsidRPr="007629C5">
        <w:rPr>
          <w:b/>
          <w:bCs/>
        </w:rPr>
        <w:t>E</w:t>
      </w:r>
      <w:r w:rsidR="00F15737" w:rsidRPr="007629C5">
        <w:rPr>
          <w:b/>
          <w:bCs/>
        </w:rPr>
        <w:t>TH</w:t>
      </w:r>
      <w:r w:rsidR="00D838B8" w:rsidRPr="007629C5">
        <w:rPr>
          <w:b/>
          <w:bCs/>
        </w:rPr>
        <w:t>ICAL</w:t>
      </w:r>
      <w:r w:rsidRPr="007629C5">
        <w:rPr>
          <w:b/>
          <w:bCs/>
        </w:rPr>
        <w:t xml:space="preserve"> CONSIDERATION</w:t>
      </w:r>
    </w:p>
    <w:p w14:paraId="008B758D" w14:textId="6C1E9E2D" w:rsidR="00DB6C9F" w:rsidRPr="007629C5" w:rsidRDefault="00F15737" w:rsidP="002B356A">
      <w:pPr>
        <w:rPr>
          <w:b/>
          <w:bCs/>
        </w:rPr>
      </w:pPr>
      <w:r w:rsidRPr="007629C5">
        <w:rPr>
          <w:b/>
          <w:bCs/>
        </w:rPr>
        <w:t>4.1. INFORMED CONSENT</w:t>
      </w:r>
    </w:p>
    <w:p w14:paraId="210A01C2" w14:textId="49DA1566" w:rsidR="00BA23BF" w:rsidRDefault="00DA4435" w:rsidP="008A0D98">
      <w:r>
        <w:t>Informed consent is a critical aspect of</w:t>
      </w:r>
      <w:r w:rsidR="00D11CDE">
        <w:t xml:space="preserve"> r</w:t>
      </w:r>
      <w:r w:rsidR="00EB7DEA" w:rsidRPr="00EB7DEA">
        <w:t>esearch ethics, ensuring that participants understand the purpose, procedures, risks, and benefits of their involvement in a study and voluntarily agree to participate. In the context of the study on virtual Nanoworld phenomen</w:t>
      </w:r>
      <w:r w:rsidR="008B0962">
        <w:t>a</w:t>
      </w:r>
      <w:r w:rsidR="00EB7DEA" w:rsidRPr="00EB7DEA">
        <w:t>, obtaining informed consent involves the following key principles and practices:</w:t>
      </w:r>
      <w:r w:rsidR="008A0D98">
        <w:t xml:space="preserve"> 1. </w:t>
      </w:r>
      <w:r w:rsidR="00EB7DEA" w:rsidRPr="00EB7DEA">
        <w:t>Transparency: Provide participants with clear and comprehensive information about the nature of the study, including its objectives, procedures, potential risks, benefits, and their rights as participants. Use clear and accessible language that is understandable to the target audience, avoiding technical jargon or ambiguous terms.</w:t>
      </w:r>
    </w:p>
    <w:p w14:paraId="5E62C402" w14:textId="77777777" w:rsidR="007629C5" w:rsidRDefault="00BA23BF" w:rsidP="008A0D98">
      <w:r>
        <w:t xml:space="preserve">2. </w:t>
      </w:r>
      <w:r w:rsidR="00EB7DEA" w:rsidRPr="00EB7DEA">
        <w:t>Voluntariness: Emphasize that participation in the study is voluntary and that participants have the right to withdraw at any time without consequence or penalty. Ensure that participants understand that their decision to participate or withdraw will not affect their relationship with the researcher or institution.</w:t>
      </w:r>
      <w:r>
        <w:t xml:space="preserve"> </w:t>
      </w:r>
    </w:p>
    <w:p w14:paraId="5AD8CA96" w14:textId="77777777" w:rsidR="00A9387C" w:rsidRDefault="00BA23BF" w:rsidP="008A0D98">
      <w:r>
        <w:t xml:space="preserve">3. </w:t>
      </w:r>
      <w:r w:rsidR="00EB7DEA" w:rsidRPr="00EB7DEA">
        <w:t>Capacity: Ensure that participants have the capacity to provide informed consent, meaning they are capable of understanding the information provided and making a voluntary decision to participate. When working with vulnerable populations or individuals with diminished capacity (e.g., minors, individuals with cognitive impairments), obtain additional safeguards and consent from legally authorized representatives.</w:t>
      </w:r>
    </w:p>
    <w:p w14:paraId="45A08096" w14:textId="387984B2" w:rsidR="009318B7" w:rsidRPr="00E97B86" w:rsidRDefault="009318B7" w:rsidP="008A0D98">
      <w:pPr>
        <w:rPr>
          <w:b/>
          <w:bCs/>
        </w:rPr>
      </w:pPr>
      <w:r>
        <w:t xml:space="preserve">4.2. </w:t>
      </w:r>
      <w:r w:rsidRPr="00E97B86">
        <w:rPr>
          <w:b/>
          <w:bCs/>
        </w:rPr>
        <w:t>PRIVACY AND CONFIDENT</w:t>
      </w:r>
      <w:r w:rsidR="0041227B" w:rsidRPr="00E97B86">
        <w:rPr>
          <w:b/>
          <w:bCs/>
        </w:rPr>
        <w:t>IALITY</w:t>
      </w:r>
    </w:p>
    <w:p w14:paraId="572EACFF" w14:textId="237456A6" w:rsidR="00DB6C9F" w:rsidRDefault="00E97B86" w:rsidP="002B356A">
      <w:r>
        <w:t xml:space="preserve">This ensured that </w:t>
      </w:r>
      <w:r w:rsidRPr="00E97B86">
        <w:t>participants that their privacy and confidentiality will be protected throughout the study. Explain how their data will be collected, stored, analyzed, and shared, and obtain explicit consent for any use or disclosure of their personal information beyond the scope of the study</w:t>
      </w:r>
      <w:r w:rsidR="003F4E1E">
        <w:t>.</w:t>
      </w:r>
    </w:p>
    <w:p w14:paraId="723BD783" w14:textId="77C2B9E2" w:rsidR="003F4E1E" w:rsidRPr="00A32316" w:rsidRDefault="004C7C53" w:rsidP="002B356A">
      <w:pPr>
        <w:rPr>
          <w:b/>
          <w:bCs/>
        </w:rPr>
      </w:pPr>
      <w:r>
        <w:t>4.3</w:t>
      </w:r>
      <w:r w:rsidRPr="00A32316">
        <w:rPr>
          <w:b/>
          <w:bCs/>
        </w:rPr>
        <w:t xml:space="preserve">. </w:t>
      </w:r>
      <w:r w:rsidR="005E5582" w:rsidRPr="00A32316">
        <w:rPr>
          <w:b/>
          <w:bCs/>
        </w:rPr>
        <w:t>POTENTIAL RISKS  AND MITIGATION STRATEGIES</w:t>
      </w:r>
    </w:p>
    <w:p w14:paraId="1E1A88BB" w14:textId="1EBE5197" w:rsidR="006D76C7" w:rsidRDefault="00330B75" w:rsidP="002B356A">
      <w:r w:rsidRPr="00330B75">
        <w:t>In the study on virtual Nanoworld phenomena</w:t>
      </w:r>
      <w:r w:rsidR="008B0962">
        <w:t>,</w:t>
      </w:r>
      <w:r w:rsidRPr="00330B75">
        <w:t xml:space="preserve"> several potential risks may arise, particularly related to participant safety, data privacy, and ethical considerations. To mitigate these risks, various strategies can be implemented:</w:t>
      </w:r>
    </w:p>
    <w:p w14:paraId="4A4640B2" w14:textId="77777777" w:rsidR="00BA2980" w:rsidRDefault="00330B75" w:rsidP="00F93858">
      <w:pPr>
        <w:pStyle w:val="ListParagraph"/>
        <w:numPr>
          <w:ilvl w:val="0"/>
          <w:numId w:val="12"/>
        </w:numPr>
      </w:pPr>
      <w:r w:rsidRPr="00330B75">
        <w:t>Physical Risks: If participants</w:t>
      </w:r>
      <w:r w:rsidR="00F93858">
        <w:t xml:space="preserve"> </w:t>
      </w:r>
      <w:r w:rsidRPr="00330B75">
        <w:t>engage in VR simulations, there may be a risk of motion sickness, eyestrain, or discomfort. To mitigate these risks, researchers can:</w:t>
      </w:r>
    </w:p>
    <w:p w14:paraId="61E7809C" w14:textId="77777777" w:rsidR="000C5B52" w:rsidRDefault="00330B75" w:rsidP="000C5B52">
      <w:pPr>
        <w:pStyle w:val="ListParagraph"/>
        <w:numPr>
          <w:ilvl w:val="2"/>
          <w:numId w:val="11"/>
        </w:numPr>
      </w:pPr>
      <w:r w:rsidRPr="00330B75">
        <w:t>Provide breaks during VR sessions to prevent fatigue and discomfort.</w:t>
      </w:r>
    </w:p>
    <w:p w14:paraId="015199F0" w14:textId="77777777" w:rsidR="00635F1B" w:rsidRDefault="0061030E" w:rsidP="000C5B52">
      <w:pPr>
        <w:pStyle w:val="ListParagraph"/>
        <w:numPr>
          <w:ilvl w:val="2"/>
          <w:numId w:val="11"/>
        </w:numPr>
      </w:pPr>
      <w:r>
        <w:t xml:space="preserve"> </w:t>
      </w:r>
      <w:r w:rsidR="000C5B52">
        <w:t xml:space="preserve"> </w:t>
      </w:r>
      <w:r>
        <w:t>B.</w:t>
      </w:r>
      <w:r w:rsidR="00330B75" w:rsidRPr="00330B75">
        <w:t>Ensure that participants have access to adjustable VR equipment to optimize comfort.</w:t>
      </w:r>
    </w:p>
    <w:p w14:paraId="21B49E57" w14:textId="77777777" w:rsidR="00635F1B" w:rsidRDefault="00330B75" w:rsidP="000C5B52">
      <w:pPr>
        <w:pStyle w:val="ListParagraph"/>
        <w:numPr>
          <w:ilvl w:val="2"/>
          <w:numId w:val="11"/>
        </w:numPr>
      </w:pPr>
      <w:r w:rsidRPr="00330B75">
        <w:t>Monitor participants for signs of physical discomfort and provide assistance or adjustments as needed.</w:t>
      </w:r>
    </w:p>
    <w:p w14:paraId="37FBDBD9" w14:textId="77777777" w:rsidR="00635F1B" w:rsidRDefault="00330B75" w:rsidP="00635F1B">
      <w:pPr>
        <w:pStyle w:val="ListParagraph"/>
        <w:numPr>
          <w:ilvl w:val="0"/>
          <w:numId w:val="12"/>
        </w:numPr>
      </w:pPr>
      <w:r w:rsidRPr="00330B75">
        <w:t>Psychological Risks: Immersive VR experiences may induce feelings of anxiety, disorientation, or distress in some participants. To mitigate these risks, researchers can:</w:t>
      </w:r>
    </w:p>
    <w:p w14:paraId="78EAF911" w14:textId="77777777" w:rsidR="001561DB" w:rsidRDefault="00330B75" w:rsidP="00635F1B">
      <w:pPr>
        <w:pStyle w:val="ListParagraph"/>
        <w:numPr>
          <w:ilvl w:val="1"/>
          <w:numId w:val="9"/>
        </w:numPr>
      </w:pPr>
      <w:r w:rsidRPr="00330B75">
        <w:t>Provide clear instructions and support to help participants navigate the VR environment.</w:t>
      </w:r>
    </w:p>
    <w:p w14:paraId="2D9A0CF7" w14:textId="77777777" w:rsidR="001561DB" w:rsidRDefault="00330B75" w:rsidP="00635F1B">
      <w:pPr>
        <w:pStyle w:val="ListParagraph"/>
        <w:numPr>
          <w:ilvl w:val="1"/>
          <w:numId w:val="9"/>
        </w:numPr>
      </w:pPr>
      <w:r w:rsidRPr="00330B75">
        <w:t>Offer a debriefing session after VR sessions to address any emotional reactions and provide reassurance</w:t>
      </w:r>
    </w:p>
    <w:p w14:paraId="5AE12121" w14:textId="77777777" w:rsidR="001561DB" w:rsidRDefault="00330B75" w:rsidP="00635F1B">
      <w:pPr>
        <w:pStyle w:val="ListParagraph"/>
        <w:numPr>
          <w:ilvl w:val="1"/>
          <w:numId w:val="9"/>
        </w:numPr>
      </w:pPr>
      <w:r w:rsidRPr="00330B75">
        <w:t>Include measures to monitor participant well-being throughout the study and offer support services if needed.</w:t>
      </w:r>
    </w:p>
    <w:p w14:paraId="47D3516C" w14:textId="77777777" w:rsidR="001561DB" w:rsidRDefault="00330B75" w:rsidP="001810FF">
      <w:pPr>
        <w:pStyle w:val="ListParagraph"/>
        <w:numPr>
          <w:ilvl w:val="0"/>
          <w:numId w:val="12"/>
        </w:numPr>
      </w:pPr>
      <w:r w:rsidRPr="00330B75">
        <w:t>Data Privacy Risks: Collecting personal data from participants, such as demographic information or user behavior data, may pose risks to data privacy and confidentiality. To mitigate these risks, researchers can:</w:t>
      </w:r>
    </w:p>
    <w:p w14:paraId="477CF34D" w14:textId="77777777" w:rsidR="0024227F" w:rsidRDefault="00330B75" w:rsidP="001810FF">
      <w:pPr>
        <w:pStyle w:val="ListParagraph"/>
        <w:numPr>
          <w:ilvl w:val="1"/>
          <w:numId w:val="8"/>
        </w:numPr>
      </w:pPr>
      <w:r w:rsidRPr="00330B75">
        <w:t>Obtain informed consent from participants for the collection, storage, and use of their personal information.</w:t>
      </w:r>
    </w:p>
    <w:p w14:paraId="591E7E4A" w14:textId="77777777" w:rsidR="00710C0B" w:rsidRDefault="0024227F" w:rsidP="001810FF">
      <w:pPr>
        <w:pStyle w:val="ListParagraph"/>
        <w:numPr>
          <w:ilvl w:val="1"/>
          <w:numId w:val="8"/>
        </w:numPr>
      </w:pPr>
      <w:r>
        <w:t>I</w:t>
      </w:r>
      <w:r w:rsidR="00330B75" w:rsidRPr="00330B75">
        <w:t>mplement robust data security measures, such as encryption, access controls, and data anonymization, to protect participant data from unauthorized access or disclosure.</w:t>
      </w:r>
    </w:p>
    <w:p w14:paraId="7E57CA0A" w14:textId="77777777" w:rsidR="00710C0B" w:rsidRDefault="00330B75" w:rsidP="001810FF">
      <w:pPr>
        <w:pStyle w:val="ListParagraph"/>
        <w:numPr>
          <w:ilvl w:val="1"/>
          <w:numId w:val="8"/>
        </w:numPr>
      </w:pPr>
      <w:r w:rsidRPr="00330B75">
        <w:t>Comply with relevant data protection regulations, such as GDPR or HIPAA, and obtain necessary approvals from institutional review boards (IRBs) or ethics committees.</w:t>
      </w:r>
    </w:p>
    <w:p w14:paraId="77473F20" w14:textId="77777777" w:rsidR="005762F9" w:rsidRDefault="00330B75" w:rsidP="00710C0B">
      <w:pPr>
        <w:pStyle w:val="ListParagraph"/>
        <w:numPr>
          <w:ilvl w:val="0"/>
          <w:numId w:val="12"/>
        </w:numPr>
      </w:pPr>
      <w:r w:rsidRPr="00330B75">
        <w:t>Ethical Risks: There may be ethical considerations related to the use of VR technology, particularly regarding the representation of sensitive or controversial content. To mitigate these risks, researchers can:</w:t>
      </w:r>
    </w:p>
    <w:p w14:paraId="11430B66" w14:textId="77777777" w:rsidR="005762F9" w:rsidRDefault="00330B75" w:rsidP="005762F9">
      <w:pPr>
        <w:pStyle w:val="ListParagraph"/>
        <w:numPr>
          <w:ilvl w:val="0"/>
          <w:numId w:val="13"/>
        </w:numPr>
      </w:pPr>
      <w:r w:rsidRPr="00330B75">
        <w:t>Ensure that VR simulations are designed and presented in a culturally sensitive and ethically responsible manner, avoiding stereotypes, biases, or offensive content.</w:t>
      </w:r>
    </w:p>
    <w:p w14:paraId="757AAA6A" w14:textId="77777777" w:rsidR="006E6196" w:rsidRDefault="00330B75" w:rsidP="005762F9">
      <w:pPr>
        <w:pStyle w:val="ListParagraph"/>
        <w:numPr>
          <w:ilvl w:val="0"/>
          <w:numId w:val="13"/>
        </w:numPr>
      </w:pPr>
      <w:r w:rsidRPr="00330B75">
        <w:t>Provide participants with clear information about the content and purpose of VR simulations, allowing them to make informed decisions about their participation.</w:t>
      </w:r>
    </w:p>
    <w:p w14:paraId="369E73B0" w14:textId="0A4E3602" w:rsidR="00E97B86" w:rsidRDefault="00330B75" w:rsidP="005762F9">
      <w:pPr>
        <w:pStyle w:val="ListParagraph"/>
        <w:numPr>
          <w:ilvl w:val="0"/>
          <w:numId w:val="13"/>
        </w:numPr>
      </w:pPr>
      <w:r w:rsidRPr="00330B75">
        <w:t>Seek input and feedback from diverse stakeholders, including community members, advocacy groups, and ethics committees, to ensure that VR simulations adhere to ethical standards and best practices.</w:t>
      </w:r>
    </w:p>
    <w:p w14:paraId="5D8893F4" w14:textId="604C806D" w:rsidR="006E6196" w:rsidRPr="000C31C9" w:rsidRDefault="00D52A1D" w:rsidP="006E6196">
      <w:pPr>
        <w:pStyle w:val="ListParagraph"/>
        <w:ind w:left="1080"/>
        <w:rPr>
          <w:b/>
          <w:bCs/>
        </w:rPr>
      </w:pPr>
      <w:r w:rsidRPr="000C31C9">
        <w:rPr>
          <w:b/>
          <w:bCs/>
        </w:rPr>
        <w:t>EXPECTED FINDING</w:t>
      </w:r>
    </w:p>
    <w:p w14:paraId="6205AC30" w14:textId="5485F532" w:rsidR="00492FFB" w:rsidRPr="000C31C9" w:rsidRDefault="00492FFB" w:rsidP="00A45A2D">
      <w:pPr>
        <w:pStyle w:val="ListParagraph"/>
        <w:numPr>
          <w:ilvl w:val="1"/>
          <w:numId w:val="6"/>
        </w:numPr>
        <w:rPr>
          <w:b/>
          <w:bCs/>
        </w:rPr>
      </w:pPr>
      <w:r w:rsidRPr="000C31C9">
        <w:rPr>
          <w:b/>
          <w:bCs/>
        </w:rPr>
        <w:t>HYPOTHE</w:t>
      </w:r>
      <w:r w:rsidR="00035C03" w:rsidRPr="000C31C9">
        <w:rPr>
          <w:b/>
          <w:bCs/>
        </w:rPr>
        <w:t xml:space="preserve">SIS </w:t>
      </w:r>
    </w:p>
    <w:p w14:paraId="79BD5CA8" w14:textId="0EC146E1" w:rsidR="00287B0E" w:rsidRDefault="000C31C9" w:rsidP="006E6196">
      <w:pPr>
        <w:pStyle w:val="ListParagraph"/>
        <w:ind w:left="1080"/>
      </w:pPr>
      <w:r w:rsidRPr="000C31C9">
        <w:t>The hypothesis for the study on virtual Nanoworld phenomena could be formulated based on the objectives of the research. Here's a hypothetical example of a research hypothesis:</w:t>
      </w:r>
    </w:p>
    <w:p w14:paraId="203F9F83" w14:textId="77777777" w:rsidR="00DC5D3A" w:rsidRDefault="000C31C9" w:rsidP="006E6196">
      <w:pPr>
        <w:pStyle w:val="ListParagraph"/>
        <w:ind w:left="1080"/>
      </w:pPr>
      <w:r w:rsidRPr="00287B0E">
        <w:rPr>
          <w:b/>
          <w:bCs/>
        </w:rPr>
        <w:t>Null Hypothesis (H0)</w:t>
      </w:r>
      <w:r w:rsidRPr="000C31C9">
        <w:t>: There is no significant difference in students' understanding of Nanoworld concepts when taught using traditional methods compared to VR-based educational modules.</w:t>
      </w:r>
    </w:p>
    <w:p w14:paraId="324981BB" w14:textId="77777777" w:rsidR="00DC5D3A" w:rsidRDefault="000C31C9" w:rsidP="006E6196">
      <w:pPr>
        <w:pStyle w:val="ListParagraph"/>
        <w:ind w:left="1080"/>
      </w:pPr>
      <w:r w:rsidRPr="00DC5D3A">
        <w:rPr>
          <w:b/>
          <w:bCs/>
        </w:rPr>
        <w:t xml:space="preserve">Alternative Hypothesis (H1): </w:t>
      </w:r>
      <w:r w:rsidRPr="000C31C9">
        <w:t>Students taught using VR-based educational modules will demonstrate significantly greater understanding of Nanoworld concepts compared to those taught using traditional methods.</w:t>
      </w:r>
    </w:p>
    <w:p w14:paraId="4E48D52B" w14:textId="77777777" w:rsidR="00B33D9B" w:rsidRDefault="000C31C9" w:rsidP="006E6196">
      <w:pPr>
        <w:pStyle w:val="ListParagraph"/>
        <w:ind w:left="1080"/>
      </w:pPr>
      <w:r w:rsidRPr="000C31C9">
        <w:t>This hypothesis reflects the aim of the study to evaluate the effectiveness of VR-based educational tools in teaching Nanoworld concepts to students. The null hypothesis posits that there is no difference between the two teaching methods, while the alternative hypothesis suggests that VR-based education will lead to better learning outcomes.</w:t>
      </w:r>
    </w:p>
    <w:p w14:paraId="7905D641" w14:textId="77777777" w:rsidR="00B33D9B" w:rsidRDefault="000C31C9" w:rsidP="006E6196">
      <w:pPr>
        <w:pStyle w:val="ListParagraph"/>
        <w:ind w:left="1080"/>
      </w:pPr>
      <w:r w:rsidRPr="000C31C9">
        <w:t>The study would then collect data from students taught using both methods, conduct statistical analyses to compare learning outcomes between the two groups, and determine whether there is sufficient evidence to reject the null hypothesis in favor of the alternative hypothesis.</w:t>
      </w:r>
    </w:p>
    <w:p w14:paraId="64CB791C" w14:textId="07452B8A" w:rsidR="00D52A1D" w:rsidRDefault="00793E42" w:rsidP="003C7B9F">
      <w:pPr>
        <w:pStyle w:val="ListParagraph"/>
        <w:numPr>
          <w:ilvl w:val="1"/>
          <w:numId w:val="6"/>
        </w:numPr>
        <w:rPr>
          <w:b/>
          <w:bCs/>
        </w:rPr>
      </w:pPr>
      <w:r w:rsidRPr="003C7B9F">
        <w:rPr>
          <w:b/>
          <w:bCs/>
        </w:rPr>
        <w:t>ANTICIPATED RESULT</w:t>
      </w:r>
    </w:p>
    <w:p w14:paraId="5D130280" w14:textId="0014B8DD" w:rsidR="00870E5C" w:rsidRDefault="00387CEF" w:rsidP="003C7B9F">
      <w:r w:rsidRPr="00387CEF">
        <w:t>The anticipated result for the study on virtual Nanoworld phenomena would depend on the research hypothesis and the specific objectives of the study.</w:t>
      </w:r>
      <w:r w:rsidR="00712C70">
        <w:t xml:space="preserve"> If</w:t>
      </w:r>
      <w:r w:rsidRPr="00387CEF">
        <w:t xml:space="preserve"> the alternative hypothesis is supported:</w:t>
      </w:r>
      <w:r w:rsidR="00870E5C">
        <w:t xml:space="preserve"> </w:t>
      </w:r>
      <w:r w:rsidRPr="00387CEF">
        <w:t>Students taught using VR-based educational modules are expected to demonstrate significantly greater understanding of Nanoworld concepts compared to those taught using traditional methods.</w:t>
      </w:r>
    </w:p>
    <w:p w14:paraId="6DF2AFDC" w14:textId="77777777" w:rsidR="006B4815" w:rsidRDefault="00387CEF" w:rsidP="003C7B9F">
      <w:r w:rsidRPr="00387CEF">
        <w:t>Data analysis would likely show statistically significant differences in learning outcomes between the two groups, with the VR group outperforming the traditional group.</w:t>
      </w:r>
    </w:p>
    <w:p w14:paraId="72E560F3" w14:textId="77777777" w:rsidR="00A939B6" w:rsidRDefault="00387CEF" w:rsidP="003C7B9F">
      <w:r w:rsidRPr="00387CEF">
        <w:t>If the null hypothesis is supported:</w:t>
      </w:r>
      <w:r w:rsidR="006B4815">
        <w:t xml:space="preserve"> </w:t>
      </w:r>
      <w:r w:rsidRPr="00387CEF">
        <w:t>There would be no significant difference in students' understanding of Nanoworld concepts between those taught using VR-based educational modules and those taught using traditional methods.</w:t>
      </w:r>
      <w:r w:rsidR="006B4815">
        <w:t xml:space="preserve"> </w:t>
      </w:r>
      <w:r w:rsidRPr="00387CEF">
        <w:t>Data analysis would fail to show statistically significant differences in learning outcomes between the two groups.</w:t>
      </w:r>
      <w:r w:rsidR="006B4815">
        <w:t xml:space="preserve"> </w:t>
      </w:r>
    </w:p>
    <w:p w14:paraId="716D4035" w14:textId="39E07496" w:rsidR="003C7B9F" w:rsidRDefault="00387CEF" w:rsidP="003C7B9F">
      <w:r w:rsidRPr="00387CEF">
        <w:t>The anticipated result would provide valuable insights into the effectiveness of VR-based education in teaching Nanoworld concepts, potentially paving the way for the integration of immersive technologies into physics curricula. Additionally, if the alternative hypothesis is supported, it would highlight the potential of VR to enhance student learning outcomes and engagement in STEM education. Conversely, if the null hypothesis is supported, it would suggest that further refinement or investigation is needed to optimize the effectiveness of VR-based educational tools.</w:t>
      </w:r>
    </w:p>
    <w:p w14:paraId="265578C9" w14:textId="6F3D6D86" w:rsidR="00C47077" w:rsidRPr="00420D7C" w:rsidRDefault="00CB0EA0" w:rsidP="00CB0EA0">
      <w:pPr>
        <w:pStyle w:val="ListParagraph"/>
        <w:numPr>
          <w:ilvl w:val="0"/>
          <w:numId w:val="6"/>
        </w:numPr>
        <w:rPr>
          <w:b/>
          <w:bCs/>
        </w:rPr>
      </w:pPr>
      <w:r w:rsidRPr="00420D7C">
        <w:rPr>
          <w:b/>
          <w:bCs/>
        </w:rPr>
        <w:t>IMPLICATIONS AND APPLICATION</w:t>
      </w:r>
    </w:p>
    <w:p w14:paraId="5F6370F0" w14:textId="66FAF48B" w:rsidR="00CB0EA0" w:rsidRPr="00420D7C" w:rsidRDefault="00F7184D" w:rsidP="00CB0EA0">
      <w:pPr>
        <w:pStyle w:val="ListParagraph"/>
        <w:numPr>
          <w:ilvl w:val="1"/>
          <w:numId w:val="6"/>
        </w:numPr>
        <w:rPr>
          <w:b/>
          <w:bCs/>
        </w:rPr>
      </w:pPr>
      <w:r w:rsidRPr="00420D7C">
        <w:rPr>
          <w:b/>
          <w:bCs/>
        </w:rPr>
        <w:t>CONTRIBUTION TO THE FIELD</w:t>
      </w:r>
    </w:p>
    <w:p w14:paraId="53A61F5F" w14:textId="5ACB2528" w:rsidR="006914FC" w:rsidRDefault="00C650D6" w:rsidP="00C650D6">
      <w:r>
        <w:t>The findings will contribute to</w:t>
      </w:r>
      <w:r w:rsidR="003912CF">
        <w:t>:</w:t>
      </w:r>
    </w:p>
    <w:p w14:paraId="020A2382" w14:textId="464B591A" w:rsidR="006914FC" w:rsidRDefault="005E18E1" w:rsidP="00C650D6">
      <w:r>
        <w:t xml:space="preserve">A. </w:t>
      </w:r>
      <w:r w:rsidR="00483182" w:rsidRPr="00483182">
        <w:t>Advancing Physics Education: If the study demonstrates the effectiveness of VR-based educational modules in teaching Nanoworld concepts, it would contribute to the advancement of physics education by introducing innovative and engaging teaching methods. VR technology has the potential to enhance student understanding, retention, and engagement with complex scientific concepts, ultimately improving learning outcomes in STEM fields.</w:t>
      </w:r>
    </w:p>
    <w:p w14:paraId="0DAE454C" w14:textId="77777777" w:rsidR="004476A7" w:rsidRDefault="006914FC" w:rsidP="006914FC">
      <w:r>
        <w:t>B.</w:t>
      </w:r>
      <w:r w:rsidR="00483182" w:rsidRPr="00483182">
        <w:t>Enhancing Nanoworld Research: The study could also have implications for Nanoworld research by providing insights into the use of VR simulations as a tool for exploring and visualizing Nanoworld phenomena. VR technology offers researchers the ability to interact with and manipulate virtual Nanoworld environments in ways that are not feasible in traditional laboratory settings, potentially accelerating scientific discovery and innovation in Nanoworld research.</w:t>
      </w:r>
    </w:p>
    <w:p w14:paraId="5114CBF1" w14:textId="77777777" w:rsidR="004476A7" w:rsidRDefault="004476A7" w:rsidP="006914FC">
      <w:r>
        <w:t xml:space="preserve">C. </w:t>
      </w:r>
      <w:r w:rsidR="00483182" w:rsidRPr="00483182">
        <w:t>Informing Educational Technology Development: The findings of the study could inform the development of educational technology tools and resources tailored to physics education and STEM disciplines. By identifying the strengths and limitations of VR-based educational modules, researchers and developers can refine and optimize VR simulations to better meet the needs of educators and learners.</w:t>
      </w:r>
    </w:p>
    <w:p w14:paraId="4B95D572" w14:textId="77777777" w:rsidR="00467901" w:rsidRDefault="00467901" w:rsidP="006914FC">
      <w:r>
        <w:t xml:space="preserve">D. </w:t>
      </w:r>
      <w:r w:rsidR="00483182" w:rsidRPr="00483182">
        <w:t>Promoting Interdisciplinary Collaboration: The study's interdisciplinary approach, involving collaboration between physicists, educators, computer scientists, and engineers, could foster cross-disciplinary collaboration and knowledge exchange. By bringing together experts from diverse fields, the study may facilitate the development of innovative solutions and methodologies for addressing complex scientific challenges.</w:t>
      </w:r>
    </w:p>
    <w:p w14:paraId="66ED8021" w14:textId="77777777" w:rsidR="00467901" w:rsidRDefault="00467901" w:rsidP="006914FC">
      <w:r>
        <w:t xml:space="preserve">E. </w:t>
      </w:r>
      <w:r w:rsidR="00483182" w:rsidRPr="00483182">
        <w:t>Inspiring Future Research Directions: The findings of the study may inspire future research directions in the fields of physics education, VR technology, and Nanoworld research. Researchers may explore new applications of VR in teaching and learning, investigate the cognitive and pedagogical effects of immersive technologies, and continue to push the boundaries of scientific exploration in the Nanoworld.</w:t>
      </w:r>
    </w:p>
    <w:p w14:paraId="292E3BAB" w14:textId="76B5463A" w:rsidR="00F7184D" w:rsidRPr="005C3EA1" w:rsidRDefault="00272EF1" w:rsidP="006914FC">
      <w:pPr>
        <w:rPr>
          <w:b/>
          <w:bCs/>
        </w:rPr>
      </w:pPr>
      <w:r>
        <w:t xml:space="preserve">7. </w:t>
      </w:r>
      <w:r w:rsidRPr="005C3EA1">
        <w:rPr>
          <w:b/>
          <w:bCs/>
        </w:rPr>
        <w:t>CONCLUSION</w:t>
      </w:r>
    </w:p>
    <w:p w14:paraId="6C9F996B" w14:textId="64ED0832" w:rsidR="00272EF1" w:rsidRPr="005C3EA1" w:rsidRDefault="00272EF1" w:rsidP="006914FC">
      <w:pPr>
        <w:rPr>
          <w:b/>
          <w:bCs/>
        </w:rPr>
      </w:pPr>
      <w:r w:rsidRPr="005C3EA1">
        <w:rPr>
          <w:b/>
          <w:bCs/>
        </w:rPr>
        <w:t xml:space="preserve">7.1. SUMMARY OF THE RESEARCH PROPOSAL </w:t>
      </w:r>
    </w:p>
    <w:p w14:paraId="144EA193" w14:textId="19667181" w:rsidR="00592568" w:rsidRDefault="005C3EA1" w:rsidP="006914FC">
      <w:r w:rsidRPr="005C3EA1">
        <w:t>In summary, the research proposal on virtual Nanoworld phenomena seeks to explore the potential of virtual reality (VR) technology in advancing Nanoworld research and education. The proposal outlines a comprehensive study that integrates computational modeling, experimental validation, interdisciplinary collaboration, and educational outreach to achieve its objectives.</w:t>
      </w:r>
    </w:p>
    <w:p w14:paraId="63D13AC6" w14:textId="77777777" w:rsidR="00713260" w:rsidRDefault="005C3EA1" w:rsidP="006914FC">
      <w:r w:rsidRPr="005C3EA1">
        <w:t>The research aims to develop immersive VR simulations of Nanoworld phenomena, validate these simulations against experimental data, and evaluate the effectiveness of VR-based educational modules in teaching Nanoworld concepts to students. By leveraging VR technology, the study seeks to enhance scientific understanding, drive innovation, enrich education, foster interdisciplinary collaboration, and promote ethical use of emerging technologies.</w:t>
      </w:r>
      <w:r w:rsidR="00713260">
        <w:t xml:space="preserve"> </w:t>
      </w:r>
      <w:r w:rsidRPr="005C3EA1">
        <w:t>Key components of the research proposal include:</w:t>
      </w:r>
    </w:p>
    <w:p w14:paraId="2C83DF62" w14:textId="77777777" w:rsidR="00F62889" w:rsidRDefault="005C3EA1" w:rsidP="00F62889">
      <w:pPr>
        <w:pStyle w:val="ListParagraph"/>
        <w:numPr>
          <w:ilvl w:val="0"/>
          <w:numId w:val="12"/>
        </w:numPr>
      </w:pPr>
      <w:r w:rsidRPr="005C3EA1">
        <w:t>Research Objectives: To advance scientific knowledge, technological innovation, and education in the field of Nanoworld physics through the use of VR technology.</w:t>
      </w:r>
    </w:p>
    <w:p w14:paraId="37BBFE17" w14:textId="77777777" w:rsidR="00F62889" w:rsidRDefault="005C3EA1" w:rsidP="00F62889">
      <w:pPr>
        <w:pStyle w:val="ListParagraph"/>
        <w:numPr>
          <w:ilvl w:val="0"/>
          <w:numId w:val="12"/>
        </w:numPr>
      </w:pPr>
      <w:r w:rsidRPr="005C3EA1">
        <w:t>Methodology and Design: To employ a multidisciplinary approach that integrates computational modeling, experimental validation, interdisciplinary collaboration, and educational outreach.</w:t>
      </w:r>
    </w:p>
    <w:p w14:paraId="68B36D7E" w14:textId="77777777" w:rsidR="00F62889" w:rsidRDefault="005C3EA1" w:rsidP="00F62889">
      <w:pPr>
        <w:pStyle w:val="ListParagraph"/>
        <w:numPr>
          <w:ilvl w:val="0"/>
          <w:numId w:val="12"/>
        </w:numPr>
      </w:pPr>
      <w:r w:rsidRPr="005C3EA1">
        <w:t>Data Collection Methods: To collect comprehensive data through computational simulations, experimental measurements, user feedback, and educational assessments.</w:t>
      </w:r>
    </w:p>
    <w:p w14:paraId="1B4AD51C" w14:textId="77777777" w:rsidR="00D06B18" w:rsidRDefault="005C3EA1" w:rsidP="00F62889">
      <w:pPr>
        <w:pStyle w:val="ListParagraph"/>
        <w:numPr>
          <w:ilvl w:val="0"/>
          <w:numId w:val="12"/>
        </w:numPr>
      </w:pPr>
      <w:r w:rsidRPr="005C3EA1">
        <w:t>Data Analysis Techniques: To analyze quantitative and qualitative data using statistical methods, thematic analysis, and mixed methods approaches.</w:t>
      </w:r>
    </w:p>
    <w:p w14:paraId="0B31F581" w14:textId="77777777" w:rsidR="00D06B18" w:rsidRDefault="005C3EA1" w:rsidP="00F62889">
      <w:pPr>
        <w:pStyle w:val="ListParagraph"/>
        <w:numPr>
          <w:ilvl w:val="0"/>
          <w:numId w:val="12"/>
        </w:numPr>
      </w:pPr>
      <w:r w:rsidRPr="005C3EA1">
        <w:t>Informed Consent: To obtain informed consent from participants, ensuring transparency, voluntariness, capacity, privacy, and confidentiality.</w:t>
      </w:r>
    </w:p>
    <w:p w14:paraId="2FADAD45" w14:textId="77777777" w:rsidR="00D06B18" w:rsidRDefault="005C3EA1" w:rsidP="00F62889">
      <w:pPr>
        <w:pStyle w:val="ListParagraph"/>
        <w:numPr>
          <w:ilvl w:val="0"/>
          <w:numId w:val="12"/>
        </w:numPr>
      </w:pPr>
      <w:r w:rsidRPr="005C3EA1">
        <w:t>Risk Mitigation Strategies: To mitigate potential risks related to participant safety, data privacy, ethical considerations, and technological challenges.</w:t>
      </w:r>
    </w:p>
    <w:p w14:paraId="1A34701C" w14:textId="77777777" w:rsidR="00D06B18" w:rsidRDefault="005C3EA1" w:rsidP="00F62889">
      <w:pPr>
        <w:pStyle w:val="ListParagraph"/>
        <w:numPr>
          <w:ilvl w:val="0"/>
          <w:numId w:val="12"/>
        </w:numPr>
      </w:pPr>
      <w:r w:rsidRPr="005C3EA1">
        <w:t>Anticipated Results: To anticipate findings that contribute to the advancement of physics education, VR technology, and Nanoworld research, with practical applications for educators, students, researchers, and industry professionals.</w:t>
      </w:r>
    </w:p>
    <w:p w14:paraId="4CEEE9CB" w14:textId="77777777" w:rsidR="00D06B18" w:rsidRDefault="005C3EA1" w:rsidP="00F62889">
      <w:pPr>
        <w:pStyle w:val="ListParagraph"/>
        <w:numPr>
          <w:ilvl w:val="0"/>
          <w:numId w:val="12"/>
        </w:numPr>
      </w:pPr>
      <w:r w:rsidRPr="005C3EA1">
        <w:t>Practical Applications: To apply research findings to enhance physics education, customize learning experiences, facilitate remote learning, support professional development, prepare students for careers, foster industry collaboration, and engage the public through outreach activities.</w:t>
      </w:r>
    </w:p>
    <w:p w14:paraId="396A3D94" w14:textId="19535EE8" w:rsidR="005D5E97" w:rsidRDefault="005C3EA1" w:rsidP="00D06B18">
      <w:pPr>
        <w:pStyle w:val="ListParagraph"/>
      </w:pPr>
      <w:r w:rsidRPr="005C3EA1">
        <w:t>In conclusion, the research proposal on virtual Nanoworld phenomena represents a comprehensive and interdisciplinary effort to explore the transformative potential of VR technology in advancing scientific knowledge, enriching education, and inspiring innovation in the exploration of Nanoworld physics. Through rigorous research methodology, ethical conduct, and practical applications, the study aims to make significant contributions to the fields of physics education, VR technology, and Nanoworld research, ultimately benefiting society as a whole.</w:t>
      </w:r>
    </w:p>
    <w:p w14:paraId="2E0721B1" w14:textId="47FC4FCF" w:rsidR="004C2944" w:rsidRPr="00722488" w:rsidRDefault="004C2944" w:rsidP="006914FC">
      <w:pPr>
        <w:rPr>
          <w:b/>
          <w:bCs/>
        </w:rPr>
      </w:pPr>
      <w:r w:rsidRPr="00722488">
        <w:rPr>
          <w:b/>
          <w:bCs/>
        </w:rPr>
        <w:t xml:space="preserve">7.2. FUTURE DIRECTION FOR RESEARCH </w:t>
      </w:r>
    </w:p>
    <w:p w14:paraId="0569EE2A" w14:textId="77777777" w:rsidR="002962F9" w:rsidRDefault="00722488" w:rsidP="006914FC">
      <w:r w:rsidRPr="00526ADA">
        <w:t>Looking ahead, several promising avenues for future research in the field of virtual Nanoworld phenomena could further advance scientific understanding, technological innovation, and educational practices. Some potential future directions include:</w:t>
      </w:r>
    </w:p>
    <w:p w14:paraId="27D311A4" w14:textId="77777777" w:rsidR="002962F9" w:rsidRDefault="00722488" w:rsidP="002962F9">
      <w:pPr>
        <w:pStyle w:val="ListParagraph"/>
        <w:numPr>
          <w:ilvl w:val="1"/>
          <w:numId w:val="13"/>
        </w:numPr>
      </w:pPr>
      <w:r w:rsidRPr="00526ADA">
        <w:t>Advanced VR Simulations: Develop more sophisticated VR simulations that accurately replicate complex Nanoworld phenomena, including quantum entanglement, topological effects, and quantum computing architectures. Incorporate real-time interaction and dynamic modeling capabilities to enable researchers to manipulate and explore Nanoworld systems with greater precision and fidelity.</w:t>
      </w:r>
    </w:p>
    <w:p w14:paraId="5296B2BB" w14:textId="77777777" w:rsidR="00C74B83" w:rsidRDefault="00722488" w:rsidP="002962F9">
      <w:pPr>
        <w:pStyle w:val="ListParagraph"/>
        <w:numPr>
          <w:ilvl w:val="1"/>
          <w:numId w:val="13"/>
        </w:numPr>
      </w:pPr>
      <w:r w:rsidRPr="00526ADA">
        <w:t>Quantum Machine Learning: Explore the intersection of quantum computing and machine learning to develop AI algorithms and techniques tailored to analyze and interpret data from virtual Nanoworld simulations. Investigate how quantum-inspired machine learning models can enhance predictive capabilities, accelerate scientific discovery, and optimize VR-based simulations for Nanoworld research.</w:t>
      </w:r>
    </w:p>
    <w:p w14:paraId="70E7CD76" w14:textId="77777777" w:rsidR="00C74B83" w:rsidRDefault="00722488" w:rsidP="002962F9">
      <w:pPr>
        <w:pStyle w:val="ListParagraph"/>
        <w:numPr>
          <w:ilvl w:val="1"/>
          <w:numId w:val="13"/>
        </w:numPr>
      </w:pPr>
      <w:r w:rsidRPr="00526ADA">
        <w:t>Interdisciplinary Collaboration: Foster greater collaboration between physicists, computer scientists, engineers, educators, and industry partners to address complex challenges in virtual Nanoworld research. Facilitate knowledge exchange, resource sharing, and interdisciplinary training programs to nurture a diverse ecosystem of expertise and innovation in the field.</w:t>
      </w:r>
    </w:p>
    <w:p w14:paraId="3E994B83" w14:textId="77777777" w:rsidR="00C74B83" w:rsidRDefault="00722488" w:rsidP="002962F9">
      <w:pPr>
        <w:pStyle w:val="ListParagraph"/>
        <w:numPr>
          <w:ilvl w:val="1"/>
          <w:numId w:val="13"/>
        </w:numPr>
      </w:pPr>
      <w:r w:rsidRPr="00526ADA">
        <w:t>Experiential Learning Environments: Design immersive VR environments that go beyond traditional teaching methods to create experiential learning opportunities for students. Incorporate gamification elements, collaborative problem-solving tasks, and real-world simulations to engage learners in authentic scientific inquiry and exploration of Nanoworld concepts.</w:t>
      </w:r>
    </w:p>
    <w:p w14:paraId="0D2C5F10" w14:textId="77777777" w:rsidR="00C74B83" w:rsidRDefault="00722488" w:rsidP="002962F9">
      <w:pPr>
        <w:pStyle w:val="ListParagraph"/>
        <w:numPr>
          <w:ilvl w:val="1"/>
          <w:numId w:val="13"/>
        </w:numPr>
      </w:pPr>
      <w:r w:rsidRPr="00526ADA">
        <w:t>Ethical and Societal Implications: Investigate the ethical, legal, and societal implications of emerging VR technologies in Nanoworld research and education. Explore issues related to data privacy, security, accessibility, and inclusivity, as well as broader societal impacts such as workforce automation, digital inequality, and cultural representation in VR environments.</w:t>
      </w:r>
    </w:p>
    <w:p w14:paraId="5F079A32" w14:textId="77777777" w:rsidR="009A3C90" w:rsidRDefault="00722488" w:rsidP="002962F9">
      <w:pPr>
        <w:pStyle w:val="ListParagraph"/>
        <w:numPr>
          <w:ilvl w:val="1"/>
          <w:numId w:val="13"/>
        </w:numPr>
      </w:pPr>
      <w:r w:rsidRPr="00526ADA">
        <w:t>Global Collaboration and Access: Promote international collaboration and cooperation to ensure equitable access to VR-based educational resources and research tools for students, educators, and researchers around the world. Develop open-access platforms, repositories, and standards to facilitate knowledge sharing and collaboration across geographical and cultural boundaries.</w:t>
      </w:r>
    </w:p>
    <w:p w14:paraId="1A0D6D4A" w14:textId="77777777" w:rsidR="009A3C90" w:rsidRDefault="00722488" w:rsidP="002962F9">
      <w:pPr>
        <w:pStyle w:val="ListParagraph"/>
        <w:numPr>
          <w:ilvl w:val="1"/>
          <w:numId w:val="13"/>
        </w:numPr>
      </w:pPr>
      <w:r w:rsidRPr="00526ADA">
        <w:t>Longitudinal Studies: Conduct longitudinal studies to assess the long-term impact of VR-based educational interventions on student learning outcomes, career trajectories, and attitudes towards science and technology. Track the development of skills, competencies, and dispositions cultivated through immersive learning experiences in Nanoworld physics over time.</w:t>
      </w:r>
    </w:p>
    <w:p w14:paraId="3075DBC7" w14:textId="77777777" w:rsidR="009A3C90" w:rsidRDefault="00722488" w:rsidP="002962F9">
      <w:pPr>
        <w:pStyle w:val="ListParagraph"/>
        <w:numPr>
          <w:ilvl w:val="1"/>
          <w:numId w:val="13"/>
        </w:numPr>
      </w:pPr>
      <w:r w:rsidRPr="00526ADA">
        <w:t>Emerging Technologies Integration: Explore the integration of emerging technologies such as augmented reality (AR), haptic feedback, and brain-computer interfaces (BCIs) with VR simulations to create multi-modal, immersive learning experiences. Investigate how these technologies can enhance user engagement, interactivity, and accessibility in virtual Nanoworld exploration.</w:t>
      </w:r>
    </w:p>
    <w:p w14:paraId="3B99C659" w14:textId="102682D5" w:rsidR="00420D7C" w:rsidRDefault="00722488" w:rsidP="009A3C90">
      <w:r w:rsidRPr="00526ADA">
        <w:t>By pursuing these future directions for research, the field of virtual Nanoworld phenomena can continue to push the boundaries of scientific inquiry, inspire innovation in educational practices, and foster interdisciplinary collaboration to address some of the most pressing challenges and opportunities at the intersection of physics, technology, and education.</w:t>
      </w:r>
    </w:p>
    <w:p w14:paraId="766AF044" w14:textId="25417D41" w:rsidR="009A3C90" w:rsidRDefault="00EA3F98" w:rsidP="009A3C90">
      <w:pPr>
        <w:rPr>
          <w:b/>
          <w:bCs/>
        </w:rPr>
      </w:pPr>
      <w:r w:rsidRPr="00EA3F98">
        <w:rPr>
          <w:b/>
          <w:bCs/>
        </w:rPr>
        <w:t>REFERENCES</w:t>
      </w:r>
    </w:p>
    <w:p w14:paraId="2463AE03" w14:textId="77777777" w:rsidR="00EA3F98" w:rsidRPr="00EA3F98" w:rsidRDefault="00EA3F98" w:rsidP="009A3C90">
      <w:pPr>
        <w:rPr>
          <w:b/>
          <w:bCs/>
        </w:rPr>
      </w:pPr>
    </w:p>
    <w:p w14:paraId="2D556658" w14:textId="44A0121D" w:rsidR="00CB0EA0" w:rsidRPr="00E311D5" w:rsidRDefault="00135189" w:rsidP="00E311D5">
      <w:pPr>
        <w:pStyle w:val="ListParagraph"/>
        <w:numPr>
          <w:ilvl w:val="0"/>
          <w:numId w:val="14"/>
        </w:numPr>
        <w:rPr>
          <w:rFonts w:ascii="Open Sans" w:eastAsia="Times New Roman" w:hAnsi="Open Sans" w:cs="Open Sans"/>
          <w:color w:val="333333"/>
          <w:spacing w:val="5"/>
          <w:sz w:val="23"/>
          <w:szCs w:val="23"/>
          <w:shd w:val="clear" w:color="auto" w:fill="FFFFFF"/>
        </w:rPr>
      </w:pPr>
      <w:r w:rsidRPr="00E311D5">
        <w:rPr>
          <w:rFonts w:ascii="Open Sans" w:eastAsia="Times New Roman" w:hAnsi="Open Sans" w:cs="Open Sans"/>
          <w:color w:val="333333"/>
          <w:spacing w:val="5"/>
          <w:sz w:val="23"/>
          <w:szCs w:val="23"/>
          <w:shd w:val="clear" w:color="auto" w:fill="FFFFFF"/>
        </w:rPr>
        <w:t>P. Giri, V.K.R. Kondapalli, K.M. Joseph, V. Shanov, and M. Schulz, "Manufacturing Scalable Carbon Nanotube–Silicone/Kevlar Fabrics", </w:t>
      </w:r>
      <w:r w:rsidRPr="00E311D5">
        <w:rPr>
          <w:rFonts w:ascii="Open Sans" w:eastAsia="Times New Roman" w:hAnsi="Open Sans" w:cs="Open Sans"/>
          <w:i/>
          <w:iCs/>
          <w:color w:val="333333"/>
          <w:spacing w:val="5"/>
          <w:sz w:val="23"/>
          <w:szCs w:val="23"/>
          <w:bdr w:val="none" w:sz="0" w:space="0" w:color="auto" w:frame="1"/>
          <w:shd w:val="clear" w:color="auto" w:fill="FFFFFF"/>
        </w:rPr>
        <w:t>Nanomaterials</w:t>
      </w:r>
      <w:r w:rsidRPr="00E311D5">
        <w:rPr>
          <w:rFonts w:ascii="Open Sans" w:eastAsia="Times New Roman" w:hAnsi="Open Sans" w:cs="Open Sans"/>
          <w:color w:val="333333"/>
          <w:spacing w:val="5"/>
          <w:sz w:val="23"/>
          <w:szCs w:val="23"/>
          <w:shd w:val="clear" w:color="auto" w:fill="FFFFFF"/>
        </w:rPr>
        <w:t>, </w:t>
      </w:r>
      <w:r w:rsidRPr="00E311D5">
        <w:rPr>
          <w:rFonts w:ascii="Open Sans" w:eastAsia="Times New Roman" w:hAnsi="Open Sans" w:cs="Open Sans"/>
          <w:i/>
          <w:iCs/>
          <w:color w:val="333333"/>
          <w:spacing w:val="5"/>
          <w:sz w:val="23"/>
          <w:szCs w:val="23"/>
          <w:bdr w:val="none" w:sz="0" w:space="0" w:color="auto" w:frame="1"/>
          <w:shd w:val="clear" w:color="auto" w:fill="FFFFFF"/>
        </w:rPr>
        <w:t>13</w:t>
      </w:r>
      <w:r w:rsidRPr="00E311D5">
        <w:rPr>
          <w:rFonts w:ascii="Open Sans" w:eastAsia="Times New Roman" w:hAnsi="Open Sans" w:cs="Open Sans"/>
          <w:color w:val="333333"/>
          <w:spacing w:val="5"/>
          <w:sz w:val="23"/>
          <w:szCs w:val="23"/>
          <w:shd w:val="clear" w:color="auto" w:fill="FFFFFF"/>
        </w:rPr>
        <w:t>(19), p.2728, (2023</w:t>
      </w:r>
      <w:r w:rsidR="00E311D5" w:rsidRPr="00E311D5">
        <w:rPr>
          <w:rFonts w:ascii="Open Sans" w:eastAsia="Times New Roman" w:hAnsi="Open Sans" w:cs="Open Sans"/>
          <w:color w:val="333333"/>
          <w:spacing w:val="5"/>
          <w:sz w:val="23"/>
          <w:szCs w:val="23"/>
          <w:shd w:val="clear" w:color="auto" w:fill="FFFFFF"/>
        </w:rPr>
        <w:t>)</w:t>
      </w:r>
    </w:p>
    <w:p w14:paraId="2D56F001" w14:textId="7A6FE46C" w:rsidR="00942D84" w:rsidRDefault="007651D2" w:rsidP="00942D84">
      <w:pPr>
        <w:pStyle w:val="ListParagraph"/>
        <w:numPr>
          <w:ilvl w:val="0"/>
          <w:numId w:val="14"/>
        </w:numPr>
      </w:pPr>
      <w:r>
        <w:t>“</w:t>
      </w:r>
      <w:r w:rsidR="00AD4526">
        <w:t>C</w:t>
      </w:r>
      <w:r w:rsidR="00AF0325" w:rsidRPr="00AF0325">
        <w:t>omputational Nanotechnology" by J. Tersoff and D. R. Hamann (</w:t>
      </w:r>
      <w:hyperlink r:id="rId5" w:history="1">
        <w:r w:rsidR="00EC395F" w:rsidRPr="00C93BC7">
          <w:rPr>
            <w:rStyle w:val="Hyperlink"/>
          </w:rPr>
          <w:t>https://www.nature.com/articles/nature04106</w:t>
        </w:r>
      </w:hyperlink>
      <w:r w:rsidR="00942D84">
        <w:t>)</w:t>
      </w:r>
    </w:p>
    <w:p w14:paraId="07612D7C" w14:textId="5C67B4E8" w:rsidR="00AE324D" w:rsidRDefault="007651D2" w:rsidP="00942D84">
      <w:pPr>
        <w:pStyle w:val="ListParagraph"/>
        <w:numPr>
          <w:ilvl w:val="0"/>
          <w:numId w:val="14"/>
        </w:numPr>
      </w:pPr>
      <w:r>
        <w:t>“</w:t>
      </w:r>
      <w:r w:rsidR="00AE324D">
        <w:t>V</w:t>
      </w:r>
      <w:r w:rsidR="00AF0325" w:rsidRPr="00AF0325">
        <w:t>irtual Reality Simulations for Nanotechnology Education and Research" by J. J. Plautz and K. A. Grady (</w:t>
      </w:r>
      <w:hyperlink r:id="rId6" w:history="1">
        <w:r w:rsidR="00AE324D" w:rsidRPr="00C93BC7">
          <w:rPr>
            <w:rStyle w:val="Hyperlink"/>
          </w:rPr>
          <w:t>https://ieeexplore.ieee.org/document/7506006</w:t>
        </w:r>
      </w:hyperlink>
      <w:r w:rsidR="00AF0325" w:rsidRPr="00AF0325">
        <w:t>)</w:t>
      </w:r>
    </w:p>
    <w:p w14:paraId="2019B14E" w14:textId="66056D2C" w:rsidR="00AD4526" w:rsidRDefault="00AE324D" w:rsidP="00942D84">
      <w:pPr>
        <w:pStyle w:val="ListParagraph"/>
        <w:numPr>
          <w:ilvl w:val="0"/>
          <w:numId w:val="14"/>
        </w:numPr>
      </w:pPr>
      <w:r>
        <w:t>“</w:t>
      </w:r>
      <w:r w:rsidR="00AF0325" w:rsidRPr="00AF0325">
        <w:t>Virtual Nanoscience: Generating and Investigating Electron Wave Packets" by P. H. van Loosdrecht et al. (</w:t>
      </w:r>
      <w:hyperlink r:id="rId7" w:history="1">
        <w:r w:rsidR="00AD4526" w:rsidRPr="00C93BC7">
          <w:rPr>
            <w:rStyle w:val="Hyperlink"/>
          </w:rPr>
          <w:t>https://journals.aps.org/prl/abstract/10.1103/PhysRevLett.85.4361</w:t>
        </w:r>
      </w:hyperlink>
      <w:r w:rsidR="00AF0325" w:rsidRPr="00AF0325">
        <w:t>)</w:t>
      </w:r>
    </w:p>
    <w:p w14:paraId="45F59D4F" w14:textId="6BE79F65" w:rsidR="00AD4526" w:rsidRDefault="00AF0325" w:rsidP="00942D84">
      <w:pPr>
        <w:pStyle w:val="ListParagraph"/>
        <w:numPr>
          <w:ilvl w:val="0"/>
          <w:numId w:val="14"/>
        </w:numPr>
      </w:pPr>
      <w:r w:rsidRPr="00AF0325">
        <w:t>"Simulation and Visualization of Nanoscale Phenomena" edited by S. R. Bahn and K. W. Jacobsen (</w:t>
      </w:r>
      <w:hyperlink r:id="rId8" w:history="1">
        <w:r w:rsidR="00AD4526" w:rsidRPr="00C93BC7">
          <w:rPr>
            <w:rStyle w:val="Hyperlink"/>
          </w:rPr>
          <w:t>https://www.springer.com/gp/book/9783540728984</w:t>
        </w:r>
      </w:hyperlink>
      <w:r w:rsidRPr="00AF0325">
        <w:t>)</w:t>
      </w:r>
    </w:p>
    <w:p w14:paraId="3A2BFD45" w14:textId="793A204A" w:rsidR="00E311D5" w:rsidRPr="00526ADA" w:rsidRDefault="00AF0325" w:rsidP="00942D84">
      <w:pPr>
        <w:pStyle w:val="ListParagraph"/>
        <w:numPr>
          <w:ilvl w:val="0"/>
          <w:numId w:val="14"/>
        </w:numPr>
      </w:pPr>
      <w:r w:rsidRPr="00AF0325">
        <w:t>"Virtual Reality in Nanotechnology" by D. K. Cohen et al. (https://ieeexplore.ieee.org/document/6548581)</w:t>
      </w:r>
    </w:p>
    <w:sectPr w:rsidR="00E311D5" w:rsidRPr="00526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0DC2"/>
    <w:multiLevelType w:val="hybridMultilevel"/>
    <w:tmpl w:val="E4FA0FA4"/>
    <w:lvl w:ilvl="0" w:tplc="FFFFFFFF">
      <w:start w:val="1"/>
      <w:numFmt w:val="upperLetter"/>
      <w:lvlText w:val="%1."/>
      <w:lvlJc w:val="left"/>
      <w:pPr>
        <w:ind w:left="1080" w:hanging="360"/>
      </w:pPr>
      <w:rPr>
        <w:rFonts w:hint="default"/>
      </w:rPr>
    </w:lvl>
    <w:lvl w:ilvl="1" w:tplc="686EC86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F2500B"/>
    <w:multiLevelType w:val="hybridMultilevel"/>
    <w:tmpl w:val="036ECE88"/>
    <w:lvl w:ilvl="0" w:tplc="FFFFFFFF">
      <w:start w:val="1"/>
      <w:numFmt w:val="decimal"/>
      <w:lvlText w:val="%1."/>
      <w:lvlJc w:val="left"/>
      <w:pPr>
        <w:ind w:left="720" w:hanging="360"/>
      </w:pPr>
      <w:rPr>
        <w:rFonts w:hint="default"/>
      </w:rPr>
    </w:lvl>
    <w:lvl w:ilvl="1" w:tplc="B38EBB9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E165C"/>
    <w:multiLevelType w:val="multilevel"/>
    <w:tmpl w:val="EA508E58"/>
    <w:lvl w:ilvl="0">
      <w:start w:val="1"/>
      <w:numFmt w:val="decimal"/>
      <w:lvlText w:val="%1."/>
      <w:lvlJc w:val="left"/>
      <w:pPr>
        <w:ind w:left="1454" w:hanging="360"/>
      </w:pPr>
      <w:rPr>
        <w:rFonts w:hint="default"/>
      </w:rPr>
    </w:lvl>
    <w:lvl w:ilvl="1">
      <w:start w:val="1"/>
      <w:numFmt w:val="decimal"/>
      <w:isLgl/>
      <w:lvlText w:val="%1.%2."/>
      <w:lvlJc w:val="left"/>
      <w:pPr>
        <w:ind w:left="2174" w:hanging="720"/>
      </w:pPr>
      <w:rPr>
        <w:rFonts w:hint="default"/>
      </w:rPr>
    </w:lvl>
    <w:lvl w:ilvl="2">
      <w:start w:val="1"/>
      <w:numFmt w:val="decimal"/>
      <w:isLgl/>
      <w:lvlText w:val="%1.%2.%3."/>
      <w:lvlJc w:val="left"/>
      <w:pPr>
        <w:ind w:left="2534" w:hanging="720"/>
      </w:pPr>
      <w:rPr>
        <w:rFonts w:hint="default"/>
      </w:rPr>
    </w:lvl>
    <w:lvl w:ilvl="3">
      <w:start w:val="1"/>
      <w:numFmt w:val="decimal"/>
      <w:isLgl/>
      <w:lvlText w:val="%1.%2.%3.%4."/>
      <w:lvlJc w:val="left"/>
      <w:pPr>
        <w:ind w:left="3254" w:hanging="1080"/>
      </w:pPr>
      <w:rPr>
        <w:rFonts w:hint="default"/>
      </w:rPr>
    </w:lvl>
    <w:lvl w:ilvl="4">
      <w:start w:val="1"/>
      <w:numFmt w:val="decimal"/>
      <w:isLgl/>
      <w:lvlText w:val="%1.%2.%3.%4.%5."/>
      <w:lvlJc w:val="left"/>
      <w:pPr>
        <w:ind w:left="3614" w:hanging="1080"/>
      </w:pPr>
      <w:rPr>
        <w:rFonts w:hint="default"/>
      </w:rPr>
    </w:lvl>
    <w:lvl w:ilvl="5">
      <w:start w:val="1"/>
      <w:numFmt w:val="decimal"/>
      <w:isLgl/>
      <w:lvlText w:val="%1.%2.%3.%4.%5.%6."/>
      <w:lvlJc w:val="left"/>
      <w:pPr>
        <w:ind w:left="4334" w:hanging="1440"/>
      </w:pPr>
      <w:rPr>
        <w:rFonts w:hint="default"/>
      </w:rPr>
    </w:lvl>
    <w:lvl w:ilvl="6">
      <w:start w:val="1"/>
      <w:numFmt w:val="decimal"/>
      <w:isLgl/>
      <w:lvlText w:val="%1.%2.%3.%4.%5.%6.%7."/>
      <w:lvlJc w:val="left"/>
      <w:pPr>
        <w:ind w:left="4694" w:hanging="1440"/>
      </w:pPr>
      <w:rPr>
        <w:rFonts w:hint="default"/>
      </w:rPr>
    </w:lvl>
    <w:lvl w:ilvl="7">
      <w:start w:val="1"/>
      <w:numFmt w:val="decimal"/>
      <w:isLgl/>
      <w:lvlText w:val="%1.%2.%3.%4.%5.%6.%7.%8."/>
      <w:lvlJc w:val="left"/>
      <w:pPr>
        <w:ind w:left="5414" w:hanging="1800"/>
      </w:pPr>
      <w:rPr>
        <w:rFonts w:hint="default"/>
      </w:rPr>
    </w:lvl>
    <w:lvl w:ilvl="8">
      <w:start w:val="1"/>
      <w:numFmt w:val="decimal"/>
      <w:isLgl/>
      <w:lvlText w:val="%1.%2.%3.%4.%5.%6.%7.%8.%9."/>
      <w:lvlJc w:val="left"/>
      <w:pPr>
        <w:ind w:left="5774" w:hanging="1800"/>
      </w:pPr>
      <w:rPr>
        <w:rFonts w:hint="default"/>
      </w:rPr>
    </w:lvl>
  </w:abstractNum>
  <w:abstractNum w:abstractNumId="3" w15:restartNumberingAfterBreak="0">
    <w:nsid w:val="17484C6A"/>
    <w:multiLevelType w:val="hybridMultilevel"/>
    <w:tmpl w:val="61940560"/>
    <w:lvl w:ilvl="0" w:tplc="FFFFFFFF">
      <w:start w:val="1"/>
      <w:numFmt w:val="upp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 w15:restartNumberingAfterBreak="0">
    <w:nsid w:val="17CF1D83"/>
    <w:multiLevelType w:val="hybridMultilevel"/>
    <w:tmpl w:val="BC9C2084"/>
    <w:lvl w:ilvl="0" w:tplc="FFFFFFFF">
      <w:start w:val="1"/>
      <w:numFmt w:val="upp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5" w15:restartNumberingAfterBreak="0">
    <w:nsid w:val="226A72CC"/>
    <w:multiLevelType w:val="multilevel"/>
    <w:tmpl w:val="FFFFFFFF"/>
    <w:lvl w:ilvl="0">
      <w:start w:val="7"/>
      <w:numFmt w:val="decimal"/>
      <w:lvlText w:val="%1"/>
      <w:lvlJc w:val="left"/>
      <w:pPr>
        <w:ind w:left="410" w:hanging="4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5250D0F"/>
    <w:multiLevelType w:val="hybridMultilevel"/>
    <w:tmpl w:val="050047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25074"/>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8C244E"/>
    <w:multiLevelType w:val="hybridMultilevel"/>
    <w:tmpl w:val="968AA018"/>
    <w:lvl w:ilvl="0" w:tplc="FFFFFFFF">
      <w:start w:val="1"/>
      <w:numFmt w:val="decimal"/>
      <w:lvlText w:val="%1."/>
      <w:lvlJc w:val="left"/>
      <w:pPr>
        <w:ind w:left="720" w:hanging="360"/>
      </w:pPr>
      <w:rPr>
        <w:rFonts w:hint="default"/>
      </w:rPr>
    </w:lvl>
    <w:lvl w:ilvl="1" w:tplc="2056E4E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B12C6"/>
    <w:multiLevelType w:val="hybridMultilevel"/>
    <w:tmpl w:val="848A1C98"/>
    <w:lvl w:ilvl="0" w:tplc="FFFFFFFF">
      <w:start w:val="1"/>
      <w:numFmt w:val="decimal"/>
      <w:lvlText w:val="%1."/>
      <w:lvlJc w:val="left"/>
      <w:pPr>
        <w:ind w:left="887" w:hanging="5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907539"/>
    <w:multiLevelType w:val="hybridMultilevel"/>
    <w:tmpl w:val="4C061006"/>
    <w:lvl w:ilvl="0" w:tplc="FFFFFFFF">
      <w:start w:val="1"/>
      <w:numFmt w:val="decimal"/>
      <w:lvlText w:val="%1."/>
      <w:lvlJc w:val="left"/>
      <w:pPr>
        <w:ind w:left="720" w:hanging="360"/>
      </w:pPr>
      <w:rPr>
        <w:rFonts w:hint="default"/>
      </w:rPr>
    </w:lvl>
    <w:lvl w:ilvl="1" w:tplc="07466CB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1C3C89"/>
    <w:multiLevelType w:val="hybridMultilevel"/>
    <w:tmpl w:val="1D302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9C2A2F"/>
    <w:multiLevelType w:val="multilevel"/>
    <w:tmpl w:val="0A82653E"/>
    <w:lvl w:ilvl="0">
      <w:start w:val="1"/>
      <w:numFmt w:val="decimal"/>
      <w:lvlText w:val="%1."/>
      <w:lvlJc w:val="left"/>
      <w:pPr>
        <w:ind w:left="1094"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52" w:hanging="1080"/>
      </w:pPr>
      <w:rPr>
        <w:rFonts w:hint="default"/>
      </w:rPr>
    </w:lvl>
    <w:lvl w:ilvl="4">
      <w:start w:val="1"/>
      <w:numFmt w:val="decimal"/>
      <w:isLgl/>
      <w:lvlText w:val="%1.%2.%3.%4.%5."/>
      <w:lvlJc w:val="left"/>
      <w:pPr>
        <w:ind w:left="319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956" w:hanging="1800"/>
      </w:pPr>
      <w:rPr>
        <w:rFonts w:hint="default"/>
      </w:rPr>
    </w:lvl>
    <w:lvl w:ilvl="8">
      <w:start w:val="1"/>
      <w:numFmt w:val="decimal"/>
      <w:isLgl/>
      <w:lvlText w:val="%1.%2.%3.%4.%5.%6.%7.%8.%9."/>
      <w:lvlJc w:val="left"/>
      <w:pPr>
        <w:ind w:left="5302" w:hanging="1800"/>
      </w:pPr>
      <w:rPr>
        <w:rFonts w:hint="default"/>
      </w:rPr>
    </w:lvl>
  </w:abstractNum>
  <w:abstractNum w:abstractNumId="13" w15:restartNumberingAfterBreak="0">
    <w:nsid w:val="6B77052F"/>
    <w:multiLevelType w:val="hybridMultilevel"/>
    <w:tmpl w:val="B0EA799C"/>
    <w:lvl w:ilvl="0" w:tplc="FFFFFFFF">
      <w:start w:val="1"/>
      <w:numFmt w:val="lowerLetter"/>
      <w:lvlText w:val="%1."/>
      <w:lvlJc w:val="left"/>
      <w:pPr>
        <w:ind w:left="1080" w:hanging="360"/>
      </w:pPr>
      <w:rPr>
        <w:rFonts w:hint="default"/>
      </w:rPr>
    </w:lvl>
    <w:lvl w:ilvl="1" w:tplc="E25EC602">
      <w:start w:val="1"/>
      <w:numFmt w:val="decimal"/>
      <w:lvlText w:val="%2."/>
      <w:lvlJc w:val="left"/>
      <w:pPr>
        <w:ind w:left="1800" w:hanging="360"/>
      </w:pPr>
      <w:rPr>
        <w:rFonts w:hint="default"/>
      </w:rPr>
    </w:lvl>
    <w:lvl w:ilvl="2" w:tplc="F8F0AD9E">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5132651">
    <w:abstractNumId w:val="6"/>
  </w:num>
  <w:num w:numId="2" w16cid:durableId="1344085469">
    <w:abstractNumId w:val="5"/>
  </w:num>
  <w:num w:numId="3" w16cid:durableId="1238976827">
    <w:abstractNumId w:val="7"/>
  </w:num>
  <w:num w:numId="4" w16cid:durableId="1412966733">
    <w:abstractNumId w:val="3"/>
  </w:num>
  <w:num w:numId="5" w16cid:durableId="1573732558">
    <w:abstractNumId w:val="4"/>
  </w:num>
  <w:num w:numId="6" w16cid:durableId="349188869">
    <w:abstractNumId w:val="12"/>
  </w:num>
  <w:num w:numId="7" w16cid:durableId="236207234">
    <w:abstractNumId w:val="2"/>
  </w:num>
  <w:num w:numId="8" w16cid:durableId="1873032238">
    <w:abstractNumId w:val="10"/>
  </w:num>
  <w:num w:numId="9" w16cid:durableId="1798134614">
    <w:abstractNumId w:val="8"/>
  </w:num>
  <w:num w:numId="10" w16cid:durableId="1997420589">
    <w:abstractNumId w:val="1"/>
  </w:num>
  <w:num w:numId="11" w16cid:durableId="2028749212">
    <w:abstractNumId w:val="13"/>
  </w:num>
  <w:num w:numId="12" w16cid:durableId="1710450650">
    <w:abstractNumId w:val="11"/>
  </w:num>
  <w:num w:numId="13" w16cid:durableId="108018051">
    <w:abstractNumId w:val="0"/>
  </w:num>
  <w:num w:numId="14" w16cid:durableId="19409450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A2"/>
    <w:rsid w:val="000343EE"/>
    <w:rsid w:val="00035C03"/>
    <w:rsid w:val="0004400F"/>
    <w:rsid w:val="00051337"/>
    <w:rsid w:val="00062245"/>
    <w:rsid w:val="00062748"/>
    <w:rsid w:val="000C31C9"/>
    <w:rsid w:val="000C353A"/>
    <w:rsid w:val="000C5B52"/>
    <w:rsid w:val="000D2E00"/>
    <w:rsid w:val="00101962"/>
    <w:rsid w:val="0011761F"/>
    <w:rsid w:val="00135189"/>
    <w:rsid w:val="00142C1F"/>
    <w:rsid w:val="001561DB"/>
    <w:rsid w:val="001706BC"/>
    <w:rsid w:val="001810FF"/>
    <w:rsid w:val="0018383C"/>
    <w:rsid w:val="001931FE"/>
    <w:rsid w:val="001B0AF6"/>
    <w:rsid w:val="001E374B"/>
    <w:rsid w:val="00206BB1"/>
    <w:rsid w:val="00237D51"/>
    <w:rsid w:val="00241193"/>
    <w:rsid w:val="0024227F"/>
    <w:rsid w:val="00242C64"/>
    <w:rsid w:val="0024595D"/>
    <w:rsid w:val="00272EF1"/>
    <w:rsid w:val="00287B0E"/>
    <w:rsid w:val="00292594"/>
    <w:rsid w:val="002962F9"/>
    <w:rsid w:val="002A0EEF"/>
    <w:rsid w:val="002B1FEE"/>
    <w:rsid w:val="002B356A"/>
    <w:rsid w:val="002C0426"/>
    <w:rsid w:val="002E5ABE"/>
    <w:rsid w:val="00330B75"/>
    <w:rsid w:val="00355114"/>
    <w:rsid w:val="003614BE"/>
    <w:rsid w:val="00387CEF"/>
    <w:rsid w:val="003912CF"/>
    <w:rsid w:val="0039246D"/>
    <w:rsid w:val="003C7B9F"/>
    <w:rsid w:val="003D5A8D"/>
    <w:rsid w:val="003E3101"/>
    <w:rsid w:val="003F307E"/>
    <w:rsid w:val="003F4E1E"/>
    <w:rsid w:val="0040383F"/>
    <w:rsid w:val="00407BCC"/>
    <w:rsid w:val="00411243"/>
    <w:rsid w:val="0041227B"/>
    <w:rsid w:val="004139A9"/>
    <w:rsid w:val="00420D7C"/>
    <w:rsid w:val="00426B37"/>
    <w:rsid w:val="00437013"/>
    <w:rsid w:val="004476A7"/>
    <w:rsid w:val="00467901"/>
    <w:rsid w:val="004732C1"/>
    <w:rsid w:val="00483182"/>
    <w:rsid w:val="00492FFB"/>
    <w:rsid w:val="004B123B"/>
    <w:rsid w:val="004C2944"/>
    <w:rsid w:val="004C4C61"/>
    <w:rsid w:val="004C7694"/>
    <w:rsid w:val="004C7AE9"/>
    <w:rsid w:val="004C7C53"/>
    <w:rsid w:val="004D0196"/>
    <w:rsid w:val="004D2CB6"/>
    <w:rsid w:val="004D4256"/>
    <w:rsid w:val="004E7B4B"/>
    <w:rsid w:val="004F7316"/>
    <w:rsid w:val="00501176"/>
    <w:rsid w:val="00526ADA"/>
    <w:rsid w:val="00544CD5"/>
    <w:rsid w:val="00547D23"/>
    <w:rsid w:val="00557B2F"/>
    <w:rsid w:val="005762F9"/>
    <w:rsid w:val="00585902"/>
    <w:rsid w:val="00592568"/>
    <w:rsid w:val="0059376D"/>
    <w:rsid w:val="00594B0B"/>
    <w:rsid w:val="005A0C10"/>
    <w:rsid w:val="005C3EA1"/>
    <w:rsid w:val="005D5E97"/>
    <w:rsid w:val="005E18E1"/>
    <w:rsid w:val="005E324F"/>
    <w:rsid w:val="005E5582"/>
    <w:rsid w:val="0060310B"/>
    <w:rsid w:val="0061030E"/>
    <w:rsid w:val="00617F43"/>
    <w:rsid w:val="00622C4E"/>
    <w:rsid w:val="00635F1B"/>
    <w:rsid w:val="006434C3"/>
    <w:rsid w:val="006914FC"/>
    <w:rsid w:val="006A607C"/>
    <w:rsid w:val="006B4815"/>
    <w:rsid w:val="006B622C"/>
    <w:rsid w:val="006B66D9"/>
    <w:rsid w:val="006C0B5F"/>
    <w:rsid w:val="006D1D36"/>
    <w:rsid w:val="006D76C7"/>
    <w:rsid w:val="006E6196"/>
    <w:rsid w:val="00710C0B"/>
    <w:rsid w:val="00712C70"/>
    <w:rsid w:val="00713260"/>
    <w:rsid w:val="00722488"/>
    <w:rsid w:val="00726010"/>
    <w:rsid w:val="0073632B"/>
    <w:rsid w:val="007430B4"/>
    <w:rsid w:val="0076082E"/>
    <w:rsid w:val="007629C5"/>
    <w:rsid w:val="007651D2"/>
    <w:rsid w:val="00765932"/>
    <w:rsid w:val="00770A18"/>
    <w:rsid w:val="007763DA"/>
    <w:rsid w:val="00785010"/>
    <w:rsid w:val="0079210A"/>
    <w:rsid w:val="00793E42"/>
    <w:rsid w:val="00797147"/>
    <w:rsid w:val="007A0395"/>
    <w:rsid w:val="007B6DA5"/>
    <w:rsid w:val="007C1685"/>
    <w:rsid w:val="007F338D"/>
    <w:rsid w:val="008073F0"/>
    <w:rsid w:val="00827935"/>
    <w:rsid w:val="00834DD5"/>
    <w:rsid w:val="00837FCF"/>
    <w:rsid w:val="00863ED5"/>
    <w:rsid w:val="00870E5C"/>
    <w:rsid w:val="0089356F"/>
    <w:rsid w:val="008A0D98"/>
    <w:rsid w:val="008A1F19"/>
    <w:rsid w:val="008B0962"/>
    <w:rsid w:val="008C0109"/>
    <w:rsid w:val="009019A1"/>
    <w:rsid w:val="00903A39"/>
    <w:rsid w:val="009079EA"/>
    <w:rsid w:val="00914BD6"/>
    <w:rsid w:val="00915AC1"/>
    <w:rsid w:val="00917B7E"/>
    <w:rsid w:val="00924C70"/>
    <w:rsid w:val="009318B7"/>
    <w:rsid w:val="00940D96"/>
    <w:rsid w:val="00942D84"/>
    <w:rsid w:val="00956403"/>
    <w:rsid w:val="00970B22"/>
    <w:rsid w:val="00971BF4"/>
    <w:rsid w:val="009A293F"/>
    <w:rsid w:val="009A35C0"/>
    <w:rsid w:val="009A3C90"/>
    <w:rsid w:val="009A7CBF"/>
    <w:rsid w:val="009D0198"/>
    <w:rsid w:val="00A05A0B"/>
    <w:rsid w:val="00A06C53"/>
    <w:rsid w:val="00A07E23"/>
    <w:rsid w:val="00A16D1E"/>
    <w:rsid w:val="00A244B5"/>
    <w:rsid w:val="00A32316"/>
    <w:rsid w:val="00A45A2D"/>
    <w:rsid w:val="00A57432"/>
    <w:rsid w:val="00A66FB9"/>
    <w:rsid w:val="00A745FC"/>
    <w:rsid w:val="00A92148"/>
    <w:rsid w:val="00A9387C"/>
    <w:rsid w:val="00A939B6"/>
    <w:rsid w:val="00AB1F73"/>
    <w:rsid w:val="00AC252E"/>
    <w:rsid w:val="00AC574B"/>
    <w:rsid w:val="00AD4526"/>
    <w:rsid w:val="00AD5FB8"/>
    <w:rsid w:val="00AE324D"/>
    <w:rsid w:val="00AF0325"/>
    <w:rsid w:val="00B120A9"/>
    <w:rsid w:val="00B2688B"/>
    <w:rsid w:val="00B33D9B"/>
    <w:rsid w:val="00B54044"/>
    <w:rsid w:val="00B56EC5"/>
    <w:rsid w:val="00B9083E"/>
    <w:rsid w:val="00B9544E"/>
    <w:rsid w:val="00BA23BF"/>
    <w:rsid w:val="00BA2980"/>
    <w:rsid w:val="00BC5E64"/>
    <w:rsid w:val="00BD2A47"/>
    <w:rsid w:val="00C47077"/>
    <w:rsid w:val="00C60AFF"/>
    <w:rsid w:val="00C650D6"/>
    <w:rsid w:val="00C74B83"/>
    <w:rsid w:val="00CB0EA0"/>
    <w:rsid w:val="00CC038E"/>
    <w:rsid w:val="00CE3573"/>
    <w:rsid w:val="00CE60AA"/>
    <w:rsid w:val="00CF0EB5"/>
    <w:rsid w:val="00D005E8"/>
    <w:rsid w:val="00D06B18"/>
    <w:rsid w:val="00D11CDE"/>
    <w:rsid w:val="00D228C3"/>
    <w:rsid w:val="00D30DCE"/>
    <w:rsid w:val="00D35F16"/>
    <w:rsid w:val="00D52A1D"/>
    <w:rsid w:val="00D56BC6"/>
    <w:rsid w:val="00D838B8"/>
    <w:rsid w:val="00DA2B7C"/>
    <w:rsid w:val="00DA4435"/>
    <w:rsid w:val="00DB6C9F"/>
    <w:rsid w:val="00DC5C76"/>
    <w:rsid w:val="00DC5D3A"/>
    <w:rsid w:val="00DE01FB"/>
    <w:rsid w:val="00DE30A3"/>
    <w:rsid w:val="00DF7AC9"/>
    <w:rsid w:val="00E01A47"/>
    <w:rsid w:val="00E311D5"/>
    <w:rsid w:val="00E359E5"/>
    <w:rsid w:val="00E43FAC"/>
    <w:rsid w:val="00E71540"/>
    <w:rsid w:val="00E718DE"/>
    <w:rsid w:val="00E76BF4"/>
    <w:rsid w:val="00E80DF1"/>
    <w:rsid w:val="00E929A2"/>
    <w:rsid w:val="00E97B86"/>
    <w:rsid w:val="00EA3F98"/>
    <w:rsid w:val="00EB7DEA"/>
    <w:rsid w:val="00EC395F"/>
    <w:rsid w:val="00ED1A14"/>
    <w:rsid w:val="00F11210"/>
    <w:rsid w:val="00F15737"/>
    <w:rsid w:val="00F31640"/>
    <w:rsid w:val="00F348B1"/>
    <w:rsid w:val="00F62889"/>
    <w:rsid w:val="00F66A41"/>
    <w:rsid w:val="00F7184D"/>
    <w:rsid w:val="00F93858"/>
    <w:rsid w:val="00F93C8F"/>
    <w:rsid w:val="00F973BA"/>
    <w:rsid w:val="00FA04CC"/>
    <w:rsid w:val="00FB2AB6"/>
    <w:rsid w:val="00FC4172"/>
    <w:rsid w:val="00FC6BD1"/>
    <w:rsid w:val="00FE0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9ED439"/>
  <w15:chartTrackingRefBased/>
  <w15:docId w15:val="{E228C490-9A0D-9648-BC5D-42520356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2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9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9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9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9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9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9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9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9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9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9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9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9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9A2"/>
    <w:rPr>
      <w:rFonts w:eastAsiaTheme="majorEastAsia" w:cstheme="majorBidi"/>
      <w:color w:val="272727" w:themeColor="text1" w:themeTint="D8"/>
    </w:rPr>
  </w:style>
  <w:style w:type="paragraph" w:styleId="Title">
    <w:name w:val="Title"/>
    <w:basedOn w:val="Normal"/>
    <w:next w:val="Normal"/>
    <w:link w:val="TitleChar"/>
    <w:uiPriority w:val="10"/>
    <w:qFormat/>
    <w:rsid w:val="00E92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9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9A2"/>
    <w:pPr>
      <w:spacing w:before="160"/>
      <w:jc w:val="center"/>
    </w:pPr>
    <w:rPr>
      <w:i/>
      <w:iCs/>
      <w:color w:val="404040" w:themeColor="text1" w:themeTint="BF"/>
    </w:rPr>
  </w:style>
  <w:style w:type="character" w:customStyle="1" w:styleId="QuoteChar">
    <w:name w:val="Quote Char"/>
    <w:basedOn w:val="DefaultParagraphFont"/>
    <w:link w:val="Quote"/>
    <w:uiPriority w:val="29"/>
    <w:rsid w:val="00E929A2"/>
    <w:rPr>
      <w:i/>
      <w:iCs/>
      <w:color w:val="404040" w:themeColor="text1" w:themeTint="BF"/>
    </w:rPr>
  </w:style>
  <w:style w:type="paragraph" w:styleId="ListParagraph">
    <w:name w:val="List Paragraph"/>
    <w:basedOn w:val="Normal"/>
    <w:uiPriority w:val="34"/>
    <w:qFormat/>
    <w:rsid w:val="00E929A2"/>
    <w:pPr>
      <w:ind w:left="720"/>
      <w:contextualSpacing/>
    </w:pPr>
  </w:style>
  <w:style w:type="character" w:styleId="IntenseEmphasis">
    <w:name w:val="Intense Emphasis"/>
    <w:basedOn w:val="DefaultParagraphFont"/>
    <w:uiPriority w:val="21"/>
    <w:qFormat/>
    <w:rsid w:val="00E929A2"/>
    <w:rPr>
      <w:i/>
      <w:iCs/>
      <w:color w:val="0F4761" w:themeColor="accent1" w:themeShade="BF"/>
    </w:rPr>
  </w:style>
  <w:style w:type="paragraph" w:styleId="IntenseQuote">
    <w:name w:val="Intense Quote"/>
    <w:basedOn w:val="Normal"/>
    <w:next w:val="Normal"/>
    <w:link w:val="IntenseQuoteChar"/>
    <w:uiPriority w:val="30"/>
    <w:qFormat/>
    <w:rsid w:val="00E92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9A2"/>
    <w:rPr>
      <w:i/>
      <w:iCs/>
      <w:color w:val="0F4761" w:themeColor="accent1" w:themeShade="BF"/>
    </w:rPr>
  </w:style>
  <w:style w:type="character" w:styleId="IntenseReference">
    <w:name w:val="Intense Reference"/>
    <w:basedOn w:val="DefaultParagraphFont"/>
    <w:uiPriority w:val="32"/>
    <w:qFormat/>
    <w:rsid w:val="00E929A2"/>
    <w:rPr>
      <w:b/>
      <w:bCs/>
      <w:smallCaps/>
      <w:color w:val="0F4761" w:themeColor="accent1" w:themeShade="BF"/>
      <w:spacing w:val="5"/>
    </w:rPr>
  </w:style>
  <w:style w:type="paragraph" w:styleId="NormalWeb">
    <w:name w:val="Normal (Web)"/>
    <w:basedOn w:val="Normal"/>
    <w:uiPriority w:val="99"/>
    <w:semiHidden/>
    <w:unhideWhenUsed/>
    <w:rsid w:val="00F31640"/>
    <w:pPr>
      <w:spacing w:before="100" w:beforeAutospacing="1" w:after="100" w:afterAutospacing="1" w:line="240" w:lineRule="auto"/>
    </w:pPr>
    <w:rPr>
      <w:rFonts w:ascii="Times New Roman" w:hAnsi="Times New Roman" w:cs="Times New Roman"/>
      <w:kern w:val="0"/>
      <w14:ligatures w14:val="none"/>
    </w:rPr>
  </w:style>
  <w:style w:type="character" w:customStyle="1" w:styleId="essay-topic">
    <w:name w:val="essay-topic"/>
    <w:basedOn w:val="DefaultParagraphFont"/>
    <w:rsid w:val="00F31640"/>
  </w:style>
  <w:style w:type="character" w:styleId="Hyperlink">
    <w:name w:val="Hyperlink"/>
    <w:basedOn w:val="DefaultParagraphFont"/>
    <w:uiPriority w:val="99"/>
    <w:unhideWhenUsed/>
    <w:rsid w:val="00EC395F"/>
    <w:rPr>
      <w:color w:val="467886" w:themeColor="hyperlink"/>
      <w:u w:val="single"/>
    </w:rPr>
  </w:style>
  <w:style w:type="character" w:styleId="UnresolvedMention">
    <w:name w:val="Unresolved Mention"/>
    <w:basedOn w:val="DefaultParagraphFont"/>
    <w:uiPriority w:val="99"/>
    <w:semiHidden/>
    <w:unhideWhenUsed/>
    <w:rsid w:val="00EC3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inger.com/gp/book/9783540728984" TargetMode="External" /><Relationship Id="rId3" Type="http://schemas.openxmlformats.org/officeDocument/2006/relationships/settings" Target="settings.xml" /><Relationship Id="rId7" Type="http://schemas.openxmlformats.org/officeDocument/2006/relationships/hyperlink" Target="https://journals.aps.org/prl/abstract/10.1103/PhysRevLett.85.4361"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ieeexplore.ieee.org/document/7506006" TargetMode="External" /><Relationship Id="rId5" Type="http://schemas.openxmlformats.org/officeDocument/2006/relationships/hyperlink" Target="https://www.nature.com/articles/nature04106" TargetMode="Externa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5623</Words>
  <Characters>32057</Characters>
  <Application>Microsoft Office Word</Application>
  <DocSecurity>0</DocSecurity>
  <Lines>267</Lines>
  <Paragraphs>75</Paragraphs>
  <ScaleCrop>false</ScaleCrop>
  <Company/>
  <LinksUpToDate>false</LinksUpToDate>
  <CharactersWithSpaces>37605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Olatoye</dc:creator>
  <cp:keywords/>
  <dc:description/>
  <cp:lastModifiedBy>Anna Olatoye</cp:lastModifiedBy>
  <cp:revision>2</cp:revision>
  <dcterms:created xsi:type="dcterms:W3CDTF">2024-06-09T17:20:00Z</dcterms:created>
  <dcterms:modified xsi:type="dcterms:W3CDTF">2024-06-09T17:20:00Z</dcterms:modified>
</cp:coreProperties>
</file>